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b/>
          <w:sz w:val="28"/>
          <w:szCs w:val="28"/>
        </w:rPr>
      </w:pPr>
      <w:r>
        <w:rPr>
          <w:rFonts w:hint="eastAsia" w:ascii="仿宋" w:hAnsi="仿宋" w:eastAsia="仿宋"/>
          <w:b/>
          <w:sz w:val="28"/>
          <w:szCs w:val="28"/>
        </w:rPr>
        <w:t>附件2：</w:t>
      </w:r>
    </w:p>
    <w:p>
      <w:pPr>
        <w:jc w:val="center"/>
        <w:rPr>
          <w:rFonts w:hint="eastAsia" w:ascii="黑体" w:hAnsi="黑体" w:eastAsia="黑体"/>
          <w:spacing w:val="66"/>
          <w:sz w:val="36"/>
          <w:szCs w:val="36"/>
        </w:rPr>
      </w:pPr>
      <w:bookmarkStart w:id="0" w:name="_GoBack"/>
      <w:r>
        <w:rPr>
          <w:rFonts w:hint="eastAsia" w:ascii="黑体" w:hAnsi="黑体" w:eastAsia="黑体"/>
          <w:spacing w:val="66"/>
          <w:sz w:val="36"/>
          <w:szCs w:val="36"/>
        </w:rPr>
        <w:t>邵阳职业技术学院</w:t>
      </w:r>
    </w:p>
    <w:p>
      <w:pPr>
        <w:jc w:val="center"/>
        <w:rPr>
          <w:rFonts w:hint="eastAsia" w:ascii="黑体" w:hAnsi="黑体" w:eastAsia="黑体"/>
          <w:spacing w:val="66"/>
          <w:sz w:val="36"/>
          <w:szCs w:val="36"/>
        </w:rPr>
      </w:pPr>
      <w:r>
        <w:rPr>
          <w:rFonts w:hint="eastAsia" w:ascii="黑体" w:hAnsi="黑体" w:eastAsia="黑体"/>
          <w:spacing w:val="66"/>
          <w:sz w:val="36"/>
          <w:szCs w:val="36"/>
        </w:rPr>
        <w:t>面向211工程大学2018届优秀毕业生</w:t>
      </w:r>
    </w:p>
    <w:p>
      <w:pPr>
        <w:jc w:val="center"/>
        <w:rPr>
          <w:rFonts w:hint="eastAsia" w:ascii="黑体" w:hAnsi="黑体" w:eastAsia="黑体"/>
          <w:sz w:val="36"/>
          <w:szCs w:val="36"/>
        </w:rPr>
      </w:pPr>
      <w:r>
        <w:rPr>
          <w:rFonts w:hint="eastAsia" w:ascii="黑体" w:hAnsi="黑体" w:eastAsia="黑体"/>
          <w:sz w:val="36"/>
          <w:szCs w:val="36"/>
        </w:rPr>
        <w:t>公开招聘事业编制教师的公告</w:t>
      </w:r>
    </w:p>
    <w:bookmarkEnd w:id="0"/>
    <w:p>
      <w:pPr>
        <w:rPr>
          <w:rFonts w:hint="eastAsia"/>
        </w:rPr>
      </w:pP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根据《事业单位公开招聘人员暂行规定》（原人事部令第6号）、《湖南省事业单位公开招聘人员试行办法》（湘人社发</w:t>
      </w:r>
      <w:r>
        <w:rPr>
          <w:rFonts w:hint="eastAsia" w:ascii="仿宋" w:hAnsi="仿宋" w:eastAsia="仿宋" w:cs="仿宋"/>
          <w:szCs w:val="32"/>
        </w:rPr>
        <w:t>[2011]45</w:t>
      </w:r>
      <w:r>
        <w:rPr>
          <w:rFonts w:hint="eastAsia"/>
          <w:color w:val="333333"/>
          <w:shd w:val="clear" w:color="auto" w:fill="FFFFFF"/>
        </w:rPr>
        <w:t>号）文件精神和学院新进人员计划及工作需要，经研究，决定面向211工程大学公开招聘12名事业编制教师(具体职位数及要求见附件1)。整个招聘工作按制定方案、发布公告</w:t>
      </w:r>
      <w:r>
        <w:rPr>
          <w:rFonts w:hint="eastAsia"/>
          <w:shd w:val="clear" w:color="auto" w:fill="FFFFFF"/>
        </w:rPr>
        <w:t>、报名、资格审查和核算必修考试课平均成绩、面试、体检、考察、公示、聘用等步骤进行。</w:t>
      </w:r>
      <w:r>
        <w:rPr>
          <w:rFonts w:hint="eastAsia"/>
          <w:color w:val="333333"/>
          <w:shd w:val="clear" w:color="auto" w:fill="FFFFFF"/>
        </w:rPr>
        <w:t>查询相关招聘信息请登陆邵阳市人力资源和社会保障局网站（</w:t>
      </w:r>
      <w:r>
        <w:rPr>
          <w:rFonts w:hint="eastAsia" w:ascii="仿宋" w:hAnsi="仿宋" w:eastAsia="仿宋" w:cs="仿宋"/>
          <w:szCs w:val="32"/>
        </w:rPr>
        <w:t>http://rsj.shaoyang.gov.cn/</w:t>
      </w:r>
      <w:r>
        <w:rPr>
          <w:rFonts w:hint="eastAsia"/>
          <w:color w:val="333333"/>
          <w:shd w:val="clear" w:color="auto" w:fill="FFFFFF"/>
        </w:rPr>
        <w:t>）、邵阳职业技术学院网站</w:t>
      </w:r>
      <w:r>
        <w:rPr>
          <w:rFonts w:hint="eastAsia"/>
          <w:shd w:val="clear" w:color="auto" w:fill="FFFFFF"/>
        </w:rPr>
        <w:t>（</w:t>
      </w:r>
      <w:r>
        <w:rPr>
          <w:shd w:val="clear" w:color="auto" w:fill="FFFFFF"/>
        </w:rPr>
        <w:t>http://www.sy</w:t>
      </w:r>
      <w:r>
        <w:rPr>
          <w:rFonts w:hint="eastAsia"/>
          <w:shd w:val="clear" w:color="auto" w:fill="FFFFFF"/>
        </w:rPr>
        <w:t>zyedu</w:t>
      </w:r>
      <w:r>
        <w:rPr>
          <w:shd w:val="clear" w:color="auto" w:fill="FFFFFF"/>
        </w:rPr>
        <w:t>.c</w:t>
      </w:r>
      <w:r>
        <w:rPr>
          <w:rFonts w:hint="eastAsia"/>
          <w:shd w:val="clear" w:color="auto" w:fill="FFFFFF"/>
        </w:rPr>
        <w:t>om</w:t>
      </w:r>
      <w:r>
        <w:rPr>
          <w:shd w:val="clear" w:color="auto" w:fill="FFFFFF"/>
        </w:rPr>
        <w:t>/</w:t>
      </w:r>
      <w:r>
        <w:rPr>
          <w:rFonts w:hint="eastAsia"/>
          <w:shd w:val="clear" w:color="auto" w:fill="FFFFFF"/>
        </w:rPr>
        <w:t>）</w:t>
      </w:r>
      <w:r>
        <w:rPr>
          <w:rFonts w:hint="eastAsia"/>
          <w:color w:val="333333"/>
          <w:shd w:val="clear" w:color="auto" w:fill="FFFFFF"/>
        </w:rPr>
        <w:t>及高校就业信息平台。现将有关事项公告如下：</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一、单位基本情况</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邵阳职业技术学院是经湖南省人民政府批准、国家教育部备案的公办全日制普通高等学校。学院占地426880㎡，建筑面积21万平方米。在校学生7500余人，设有电梯工程学院、汽车与智能制造学院、信息技术与创意系、财会工商系、生物工程系、建筑工程系、五年制大专部、公共课部和继续教育与培训学院等四系三院三部，学院位于湖南省邵阳市。</w:t>
      </w:r>
    </w:p>
    <w:p>
      <w:pPr>
        <w:spacing w:line="560" w:lineRule="exact"/>
        <w:ind w:firstLine="660"/>
        <w:rPr>
          <w:rFonts w:hint="eastAsia" w:ascii="仿宋_GB2312" w:eastAsia="仿宋_GB2312"/>
          <w:color w:val="333333"/>
          <w:sz w:val="32"/>
          <w:shd w:val="clear" w:color="auto" w:fill="FFFFFF"/>
        </w:rPr>
      </w:pPr>
      <w:r>
        <w:rPr>
          <w:rFonts w:hint="eastAsia" w:ascii="仿宋_GB2312" w:eastAsia="仿宋_GB2312"/>
          <w:b/>
          <w:color w:val="333333"/>
          <w:sz w:val="32"/>
          <w:shd w:val="clear" w:color="auto" w:fill="FFFFFF"/>
        </w:rPr>
        <w:t>二、招聘范围</w:t>
      </w:r>
      <w:r>
        <w:rPr>
          <w:rFonts w:hint="eastAsia" w:ascii="仿宋_GB2312" w:eastAsia="仿宋_GB2312"/>
          <w:color w:val="333333"/>
          <w:sz w:val="32"/>
          <w:shd w:val="clear" w:color="auto" w:fill="FFFFFF"/>
        </w:rPr>
        <w:t>：</w:t>
      </w:r>
    </w:p>
    <w:p>
      <w:pPr>
        <w:spacing w:line="560" w:lineRule="exact"/>
        <w:ind w:firstLine="660"/>
        <w:rPr>
          <w:rFonts w:hint="eastAsia" w:ascii="仿宋_GB2312" w:eastAsia="仿宋_GB2312"/>
          <w:sz w:val="32"/>
          <w:shd w:val="clear" w:color="auto" w:fill="FFFFFF"/>
        </w:rPr>
      </w:pPr>
      <w:r>
        <w:rPr>
          <w:rFonts w:hint="eastAsia" w:ascii="仿宋_GB2312" w:eastAsia="仿宋_GB2312"/>
          <w:sz w:val="32"/>
          <w:shd w:val="clear" w:color="auto" w:fill="FFFFFF"/>
        </w:rPr>
        <w:t>全国211工程大学（不含二级学院，即独立学院）2018届优秀全日制本科及以上学历、学士及以上学位毕业生，具体专业、学历学位要求见附件1。全日制本科毕业院校或全日制硕士研究生毕业院校为211工程大学, 211工程大学全日制硕士研究生先修学历须为全日制本科。</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三、招聘职位及要求（见附件1）</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四、招聘基本条件</w:t>
      </w:r>
    </w:p>
    <w:p>
      <w:pPr>
        <w:pStyle w:val="2"/>
        <w:ind w:firstLine="640" w:firstLineChars="200"/>
        <w:rPr>
          <w:rFonts w:hint="eastAsia"/>
          <w:color w:val="333333"/>
          <w:shd w:val="clear" w:color="auto" w:fill="FFFFFF"/>
        </w:rPr>
      </w:pPr>
      <w:r>
        <w:rPr>
          <w:rFonts w:hint="eastAsia"/>
          <w:color w:val="333333"/>
          <w:shd w:val="clear" w:color="auto" w:fill="FFFFFF"/>
        </w:rPr>
        <w:t>（一）具有中华人民共和国国籍;</w:t>
      </w:r>
    </w:p>
    <w:p>
      <w:pPr>
        <w:pStyle w:val="5"/>
        <w:spacing w:before="0" w:after="0" w:line="560" w:lineRule="exact"/>
        <w:ind w:firstLine="640" w:firstLineChars="200"/>
        <w:jc w:val="both"/>
        <w:rPr>
          <w:rFonts w:hint="eastAsia" w:ascii="仿宋_GB2312" w:hAnsi="Times New Roman" w:eastAsia="仿宋_GB2312" w:cs="Times New Roman"/>
          <w:kern w:val="2"/>
          <w:sz w:val="32"/>
          <w:szCs w:val="24"/>
          <w:shd w:val="clear" w:color="auto" w:fill="FFFFFF"/>
        </w:rPr>
      </w:pPr>
      <w:r>
        <w:rPr>
          <w:rFonts w:hint="eastAsia" w:ascii="仿宋_GB2312" w:hAnsi="Times New Roman" w:eastAsia="仿宋_GB2312" w:cs="Times New Roman"/>
          <w:kern w:val="2"/>
          <w:sz w:val="32"/>
          <w:szCs w:val="24"/>
          <w:shd w:val="clear" w:color="auto" w:fill="FFFFFF"/>
        </w:rPr>
        <w:t>（二）遵守国家宪法和法律，具有良好的品行和职业道德，热爱人民教育事业，身体健康。</w:t>
      </w:r>
    </w:p>
    <w:p>
      <w:pPr>
        <w:pStyle w:val="5"/>
        <w:spacing w:before="0" w:after="0" w:line="560" w:lineRule="exact"/>
        <w:ind w:firstLine="640" w:firstLineChars="200"/>
        <w:jc w:val="both"/>
        <w:rPr>
          <w:rFonts w:hint="eastAsia" w:ascii="仿宋_GB2312" w:hAnsi="Times New Roman" w:eastAsia="仿宋_GB2312" w:cs="Times New Roman"/>
          <w:kern w:val="2"/>
          <w:sz w:val="32"/>
          <w:szCs w:val="24"/>
          <w:shd w:val="clear" w:color="auto" w:fill="FFFFFF"/>
        </w:rPr>
      </w:pPr>
      <w:r>
        <w:rPr>
          <w:rFonts w:hint="eastAsia" w:ascii="仿宋_GB2312" w:hAnsi="Times New Roman" w:eastAsia="仿宋_GB2312" w:cs="Times New Roman"/>
          <w:kern w:val="2"/>
          <w:sz w:val="32"/>
          <w:szCs w:val="24"/>
          <w:shd w:val="clear" w:color="auto" w:fill="FFFFFF"/>
        </w:rPr>
        <w:t>（三）履行教师职责，遵守师德规范和要求，为人师表。</w:t>
      </w:r>
    </w:p>
    <w:p>
      <w:pPr>
        <w:pStyle w:val="2"/>
        <w:ind w:firstLine="640" w:firstLineChars="200"/>
        <w:rPr>
          <w:rFonts w:hint="eastAsia"/>
          <w:shd w:val="clear" w:color="auto" w:fill="FFFFFF"/>
        </w:rPr>
      </w:pPr>
      <w:r>
        <w:rPr>
          <w:rFonts w:hint="eastAsia"/>
          <w:shd w:val="clear" w:color="auto" w:fill="FFFFFF"/>
        </w:rPr>
        <w:t>（四）具备应聘职位要求的学历及相应资格要求（见附件1）。</w:t>
      </w:r>
    </w:p>
    <w:p>
      <w:pPr>
        <w:pStyle w:val="2"/>
        <w:ind w:firstLine="640" w:firstLineChars="200"/>
        <w:rPr>
          <w:rFonts w:hint="eastAsia"/>
          <w:shd w:val="clear" w:color="auto" w:fill="FFFFFF"/>
        </w:rPr>
      </w:pPr>
      <w:r>
        <w:rPr>
          <w:rFonts w:hint="eastAsia"/>
          <w:shd w:val="clear" w:color="auto" w:fill="FFFFFF"/>
        </w:rPr>
        <w:t>尚未解除党纪、政纪处分或正在接受纪律审查的人员，刑事处罚期限未满或涉嫌违法犯罪正在接受司法调查尚未做出结论的人员，被学校留级处理或受过学校处分的人员，以及法律规定不得聘用为事业单位工作人员的其他情形的人员，不得报名应聘。</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五、报名时间、方式及要求</w:t>
      </w:r>
    </w:p>
    <w:p>
      <w:pPr>
        <w:pStyle w:val="2"/>
        <w:spacing w:line="240" w:lineRule="auto"/>
        <w:ind w:firstLine="640" w:firstLineChars="200"/>
        <w:rPr>
          <w:rFonts w:hint="eastAsia"/>
          <w:shd w:val="clear" w:color="auto" w:fill="FFFFFF"/>
        </w:rPr>
      </w:pPr>
      <w:r>
        <w:rPr>
          <w:rFonts w:hint="eastAsia"/>
          <w:color w:val="333333"/>
          <w:shd w:val="clear" w:color="auto" w:fill="FFFFFF"/>
        </w:rPr>
        <w:t>（一）报名时间定于</w:t>
      </w:r>
      <w:r>
        <w:rPr>
          <w:rFonts w:hint="eastAsia"/>
          <w:shd w:val="clear" w:color="auto" w:fill="FFFFFF"/>
        </w:rPr>
        <w:t>2018年 2月14 日至3 月 23日。</w:t>
      </w:r>
    </w:p>
    <w:p>
      <w:pPr>
        <w:spacing w:line="560" w:lineRule="exact"/>
        <w:ind w:firstLine="640" w:firstLineChars="200"/>
        <w:rPr>
          <w:rFonts w:hint="eastAsia" w:ascii="仿宋_GB2312" w:eastAsia="仿宋_GB2312"/>
          <w:color w:val="333333"/>
          <w:sz w:val="32"/>
          <w:shd w:val="clear" w:color="auto" w:fill="FFFFFF"/>
        </w:rPr>
      </w:pPr>
      <w:r>
        <w:rPr>
          <w:rFonts w:hint="eastAsia" w:ascii="仿宋_GB2312" w:eastAsia="仿宋_GB2312"/>
          <w:color w:val="333333"/>
          <w:sz w:val="32"/>
          <w:shd w:val="clear" w:color="auto" w:fill="FFFFFF"/>
        </w:rPr>
        <w:t>（二）报名方式：电子邮箱报名并初步审核、现场资格审查。</w:t>
      </w:r>
    </w:p>
    <w:p>
      <w:pPr>
        <w:pStyle w:val="2"/>
        <w:spacing w:line="240" w:lineRule="auto"/>
        <w:ind w:firstLine="640" w:firstLineChars="200"/>
        <w:rPr>
          <w:rFonts w:hint="eastAsia"/>
          <w:color w:val="FF0000"/>
          <w:shd w:val="clear" w:color="auto" w:fill="FFFFFF"/>
        </w:rPr>
      </w:pPr>
      <w:r>
        <w:rPr>
          <w:rFonts w:hint="eastAsia"/>
          <w:color w:val="333333"/>
          <w:shd w:val="clear" w:color="auto" w:fill="FFFFFF"/>
        </w:rPr>
        <w:t>（三）报名邮箱：邵阳职业技术学院组织人事处邮箱</w:t>
      </w:r>
      <w:r>
        <w:rPr>
          <w:rFonts w:hint="eastAsia"/>
          <w:shd w:val="clear" w:color="auto" w:fill="FFFFFF"/>
        </w:rPr>
        <w:t>（2253950029@qq.com）</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（四）应聘者限报一个职位，不得重复或多报职位，多报职位者取消报名资格且不另行通知。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（五）网上电子邮箱报名时须填写报名登记表(见附件2)，并提供本人有效身份证、学生证、学历证、就读学校盖章且包含考生必修考试</w:t>
      </w:r>
      <w:r>
        <w:rPr>
          <w:rFonts w:hint="eastAsia"/>
          <w:shd w:val="clear" w:color="auto" w:fill="FFFFFF"/>
        </w:rPr>
        <w:t>课</w:t>
      </w:r>
      <w:r>
        <w:rPr>
          <w:rFonts w:hint="eastAsia"/>
          <w:color w:val="333333"/>
          <w:shd w:val="clear" w:color="auto" w:fill="FFFFFF"/>
        </w:rPr>
        <w:t>全部成绩的《毕业生就业推荐表》扫描件（贴照片）；学院（系）及以上颁发的各类荣誉证书扫描件等材料；与《毕业生就业推荐表》一致的且算出平均成绩的必修考试课成绩单（请用excel格式填写）。</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（六）近期免冠一寸同底彩色照片三张。现场资格审查时贴在《邵阳职业技术学院公开招聘考试报名登记表》的相应位置。</w:t>
      </w:r>
    </w:p>
    <w:p>
      <w:pPr>
        <w:spacing w:line="560" w:lineRule="exact"/>
        <w:ind w:firstLine="627" w:firstLineChars="196"/>
        <w:rPr>
          <w:rFonts w:hint="eastAsia" w:ascii="仿宋_GB2312" w:eastAsia="仿宋_GB2312"/>
          <w:color w:val="333333"/>
          <w:sz w:val="32"/>
          <w:shd w:val="clear" w:color="auto" w:fill="FFFFFF"/>
        </w:rPr>
      </w:pPr>
      <w:r>
        <w:rPr>
          <w:rFonts w:hint="eastAsia" w:ascii="仿宋_GB2312" w:eastAsia="仿宋_GB2312"/>
          <w:color w:val="333333"/>
          <w:sz w:val="32"/>
          <w:shd w:val="clear" w:color="auto" w:fill="FFFFFF"/>
        </w:rPr>
        <w:t>（七）符合招聘条件的人员可报名参加相应岗位（具体岗位见附件1）的竞聘，应聘者请将所需材料电子稿（含相关证件扫描件）在规定时间内发送邮件至指定邮箱进行报名。所有证件及材料的原件待现场资格审查时当场审核，审核不合格者视为报名不成功。</w:t>
      </w:r>
    </w:p>
    <w:p>
      <w:pPr>
        <w:pStyle w:val="2"/>
        <w:spacing w:line="240" w:lineRule="auto"/>
        <w:ind w:firstLine="640" w:firstLineChars="200"/>
        <w:rPr>
          <w:rFonts w:hint="eastAsia"/>
          <w:shd w:val="clear" w:color="auto" w:fill="FFFFFF"/>
        </w:rPr>
      </w:pPr>
      <w:r>
        <w:rPr>
          <w:rFonts w:hint="eastAsia"/>
          <w:shd w:val="clear" w:color="auto" w:fill="FFFFFF"/>
        </w:rPr>
        <w:t>（八）每个职位招聘计划数与报名人数的比例一般不低于1:3，达不到开考比例的，则相应核减职位数，对达不到开考比例的特殊专业职位申请开考的，报邵阳市人力资源和社会保障局审核决定，并在原公告发布范围公告。</w:t>
      </w:r>
    </w:p>
    <w:p>
      <w:pPr>
        <w:spacing w:line="560" w:lineRule="exact"/>
        <w:ind w:left="1" w:firstLine="643" w:firstLineChars="200"/>
        <w:rPr>
          <w:rFonts w:hint="eastAsia" w:ascii="仿宋_GB2312" w:eastAsia="仿宋_GB2312"/>
          <w:b/>
          <w:color w:val="333333"/>
          <w:sz w:val="32"/>
          <w:shd w:val="clear" w:color="auto" w:fill="FFFFFF"/>
        </w:rPr>
      </w:pPr>
      <w:r>
        <w:rPr>
          <w:rFonts w:hint="eastAsia" w:ascii="仿宋_GB2312" w:eastAsia="仿宋_GB2312"/>
          <w:b/>
          <w:color w:val="333333"/>
          <w:sz w:val="32"/>
          <w:shd w:val="clear" w:color="auto" w:fill="FFFFFF"/>
        </w:rPr>
        <w:t>六、现场资格审查和核算考生必修考试课平均成绩</w:t>
      </w:r>
    </w:p>
    <w:p>
      <w:pPr>
        <w:spacing w:line="560" w:lineRule="exact"/>
        <w:ind w:firstLine="640" w:firstLineChars="200"/>
        <w:rPr>
          <w:rFonts w:hint="eastAsia" w:ascii="仿宋_GB2312" w:eastAsia="仿宋_GB2312"/>
          <w:color w:val="333333"/>
          <w:sz w:val="32"/>
          <w:shd w:val="clear" w:color="auto" w:fill="FFFFFF"/>
        </w:rPr>
      </w:pPr>
      <w:r>
        <w:rPr>
          <w:rFonts w:hint="eastAsia" w:ascii="仿宋_GB2312" w:eastAsia="仿宋_GB2312"/>
          <w:sz w:val="32"/>
          <w:shd w:val="clear" w:color="auto" w:fill="FFFFFF"/>
        </w:rPr>
        <w:t>现场资格审查和核算考生必修考试课平均成绩的地点设湖南师范大学招生就业处，时间另行通知。资格审查时，应聘者必须提</w:t>
      </w:r>
      <w:r>
        <w:rPr>
          <w:rFonts w:hint="eastAsia" w:ascii="仿宋_GB2312" w:eastAsia="仿宋_GB2312"/>
          <w:color w:val="333333"/>
          <w:sz w:val="32"/>
          <w:shd w:val="clear" w:color="auto" w:fill="FFFFFF"/>
        </w:rPr>
        <w:t>供报名材料中所有材料的原件。由邵阳职业技术学院根据招聘岗位要求对应聘者进行资格审查并核算考生必修考试课平均成绩。报考人员提供的证件、证书、资料信息必须真实有效，并在报名表上作承诺签字，否则在任何环节均可取消其考试成绩和聘用资格。</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七、考试</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本次公开招聘考试考务工作由邵阳职业技术学院组织实施，纪检监察部门负责监督。</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1、考试的方式：直接采用面试。</w:t>
      </w:r>
    </w:p>
    <w:p>
      <w:pPr>
        <w:spacing w:line="560" w:lineRule="exact"/>
        <w:ind w:left="2" w:leftChars="1" w:firstLine="640" w:firstLineChars="200"/>
        <w:rPr>
          <w:rFonts w:hint="eastAsia" w:ascii="仿宋_GB2312" w:eastAsia="仿宋_GB2312"/>
          <w:color w:val="333333"/>
          <w:sz w:val="32"/>
          <w:shd w:val="clear" w:color="auto" w:fill="FFFFFF"/>
        </w:rPr>
      </w:pPr>
      <w:r>
        <w:rPr>
          <w:rFonts w:hint="eastAsia" w:ascii="仿宋_GB2312" w:eastAsia="仿宋_GB2312"/>
          <w:color w:val="333333"/>
          <w:sz w:val="32"/>
          <w:shd w:val="clear" w:color="auto" w:fill="FFFFFF"/>
        </w:rPr>
        <w:t>2、面试对象的确定：硕士研究生直接入围面试，本科毕业生按必修考试课平均成绩（不考虑不同院校同专业必修考试课开设及考核差异，免试课程不计入成绩，必修考试课平均成绩保留小数点后两位数，第三位小数按四舍五入法处理）从高分到低分按1：3的比例确定入围面试对象，如最后一名面试入围人员有多名成绩相同者，则一并进入面试。所需专业特殊，达不到开考比例经批准开考的职位，参加面试人员按邵阳市人力资源和社会保障局批准的比例确定。面试成绩60分以下不予聘用。</w:t>
      </w:r>
    </w:p>
    <w:p>
      <w:pPr>
        <w:spacing w:line="560" w:lineRule="exact"/>
        <w:ind w:left="2" w:leftChars="1" w:firstLine="640" w:firstLineChars="200"/>
        <w:rPr>
          <w:rFonts w:hint="eastAsia" w:ascii="仿宋_GB2312" w:eastAsia="仿宋_GB2312"/>
          <w:sz w:val="32"/>
          <w:shd w:val="clear" w:color="auto" w:fill="FFFFFF"/>
        </w:rPr>
      </w:pPr>
      <w:r>
        <w:rPr>
          <w:rFonts w:hint="eastAsia" w:ascii="仿宋_GB2312" w:eastAsia="仿宋_GB2312"/>
          <w:color w:val="333333"/>
          <w:sz w:val="32"/>
          <w:shd w:val="clear" w:color="auto" w:fill="FFFFFF"/>
        </w:rPr>
        <w:t>3、面试方式：</w:t>
      </w:r>
      <w:r>
        <w:rPr>
          <w:rFonts w:hint="eastAsia" w:ascii="仿宋_GB2312" w:eastAsia="仿宋_GB2312"/>
          <w:sz w:val="32"/>
          <w:shd w:val="clear" w:color="auto" w:fill="FFFFFF"/>
        </w:rPr>
        <w:t>羽毛球教练职位为现场带队训练；其他职位上微型课。微型课上课时间为12分钟，备课时间为45分钟。面试地点，湖南师范大学招生就业处，时间另行通知。</w:t>
      </w:r>
    </w:p>
    <w:p>
      <w:pPr>
        <w:spacing w:line="560" w:lineRule="exact"/>
        <w:ind w:left="2" w:leftChars="1" w:firstLine="640" w:firstLineChars="200"/>
        <w:rPr>
          <w:rFonts w:hint="eastAsia" w:ascii="仿宋_GB2312" w:eastAsia="仿宋_GB2312"/>
          <w:color w:val="333333"/>
          <w:sz w:val="32"/>
          <w:shd w:val="clear" w:color="auto" w:fill="FFFFFF"/>
        </w:rPr>
      </w:pPr>
      <w:r>
        <w:rPr>
          <w:rFonts w:hint="eastAsia" w:ascii="仿宋_GB2312" w:eastAsia="仿宋_GB2312"/>
          <w:color w:val="333333"/>
          <w:sz w:val="32"/>
          <w:shd w:val="clear" w:color="auto" w:fill="FFFFFF"/>
        </w:rPr>
        <w:t>4、面试入围人员名单及面试通知单将在现场资格审查处公布发放。</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八、体检</w:t>
      </w:r>
    </w:p>
    <w:p>
      <w:pPr>
        <w:spacing w:line="560" w:lineRule="exact"/>
        <w:ind w:firstLine="640" w:firstLineChars="200"/>
        <w:rPr>
          <w:rFonts w:hint="eastAsia" w:ascii="仿宋_GB2312" w:eastAsia="仿宋_GB2312"/>
          <w:color w:val="333333"/>
          <w:sz w:val="32"/>
          <w:shd w:val="clear" w:color="auto" w:fill="FFFFFF"/>
        </w:rPr>
      </w:pPr>
      <w:r>
        <w:rPr>
          <w:rFonts w:hint="eastAsia" w:ascii="仿宋_GB2312" w:eastAsia="仿宋_GB2312"/>
          <w:color w:val="333333"/>
          <w:sz w:val="32"/>
          <w:shd w:val="clear" w:color="auto" w:fill="FFFFFF"/>
        </w:rPr>
        <w:t>面试结束后，根据招聘计划和面试成绩从高分到低分按照1:1的比例等额确定拟体检对象，在现场资格审查处公布拟体检对象名单，并当场签订就业意向协议书。面试成绩保留小数点后两位数，第三位小数按四舍五入法处理。面试成绩相同的，依次按学历高低、必修考试课平均成绩高低、所获荣誉高低、所获荣誉数量多少排列名次。待2018年</w:t>
      </w:r>
      <w:r>
        <w:rPr>
          <w:rFonts w:hint="eastAsia" w:ascii="仿宋_GB2312" w:eastAsia="仿宋_GB2312"/>
          <w:sz w:val="32"/>
          <w:shd w:val="clear" w:color="auto" w:fill="FFFFFF"/>
        </w:rPr>
        <w:t>8月</w:t>
      </w:r>
      <w:r>
        <w:rPr>
          <w:rFonts w:hint="eastAsia" w:ascii="仿宋_GB2312" w:eastAsia="仿宋_GB2312"/>
          <w:color w:val="333333"/>
          <w:sz w:val="32"/>
          <w:shd w:val="clear" w:color="auto" w:fill="FFFFFF"/>
        </w:rPr>
        <w:t>拟体检对象正式毕业后，凭本人大学毕业证、</w:t>
      </w:r>
      <w:r>
        <w:rPr>
          <w:rFonts w:hint="eastAsia" w:ascii="仿宋_GB2312" w:eastAsia="仿宋_GB2312"/>
          <w:sz w:val="32"/>
          <w:shd w:val="clear" w:color="auto" w:fill="FFFFFF"/>
        </w:rPr>
        <w:t>学位证、</w:t>
      </w:r>
      <w:r>
        <w:rPr>
          <w:rFonts w:hint="eastAsia" w:ascii="仿宋_GB2312" w:eastAsia="仿宋_GB2312"/>
          <w:color w:val="333333"/>
          <w:sz w:val="32"/>
          <w:shd w:val="clear" w:color="auto" w:fill="FFFFFF"/>
        </w:rPr>
        <w:t>身份证及就业意向协议书进入体检环节，如不能如期如实提供，将取消其体检资格和聘用资格。</w:t>
      </w:r>
    </w:p>
    <w:p>
      <w:pPr>
        <w:pStyle w:val="2"/>
        <w:spacing w:line="240" w:lineRule="auto"/>
        <w:ind w:firstLine="640" w:firstLineChars="200"/>
        <w:rPr>
          <w:rFonts w:hint="eastAsia"/>
          <w:color w:val="333333"/>
          <w:shd w:val="clear" w:color="auto" w:fill="FFFFFF"/>
        </w:rPr>
      </w:pPr>
      <w:r>
        <w:rPr>
          <w:rFonts w:hint="eastAsia"/>
          <w:shd w:val="clear" w:color="auto" w:fill="FFFFFF"/>
        </w:rPr>
        <w:t>体检标准参照人力资源和社会保障部、国家卫生计生委、国家公务员局《关于修订〈公务员录用体检通用标准（试行）及公务员录用体检操作手册（试行）〉的通知》（人社部〔2016〕140号）和人社部《关于进一步做好公务员考试录用体检工作的通知》（人社部〔2012〕65号)组织实施。考生对非当日、非当场复检的体检项目结果有疑问时，可由本人在知道体检结果后3天内提出书面复检申请，就不合格项目进行一次复检，以复检结论为准。体检不合格者不予考察和聘用。</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九、考察</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考察工作由邵阳职业技术学院组织。 </w:t>
      </w:r>
    </w:p>
    <w:p>
      <w:pPr>
        <w:pStyle w:val="2"/>
        <w:spacing w:line="240" w:lineRule="auto"/>
        <w:ind w:firstLine="640" w:firstLineChars="200"/>
        <w:rPr>
          <w:rFonts w:hint="eastAsia"/>
          <w:color w:val="FF0000"/>
          <w:shd w:val="clear" w:color="auto" w:fill="FFFFFF"/>
        </w:rPr>
      </w:pPr>
      <w:r>
        <w:rPr>
          <w:rFonts w:hint="eastAsia"/>
          <w:color w:val="333333"/>
          <w:shd w:val="clear" w:color="auto" w:fill="FFFFFF"/>
        </w:rPr>
        <w:t>体检合格人员列入考察对象，考察参照《国家公务员政审考核标准》，按照德才兼备的原则，根据拟聘职位要求，采取多种形式，全面了解被考察对象的政治思想、道德品质、遵纪守法、自律意识、能力素质、工作态度、学习和工作表现等情况，并写出考察意见。由市人力资源和社会保障局、邵阳职业技术学院网站对外公布拟聘人员名单。</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 xml:space="preserve">十、公示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根据考试成绩、体检和考察结果，由学院研究确定拟聘人选，拟聘用人员名单在邵阳市人社局网站(</w:t>
      </w:r>
      <w:r>
        <w:rPr>
          <w:color w:val="666666"/>
        </w:rPr>
        <w:t>http://rsj.shaoyang.gov.cn/</w:t>
      </w:r>
      <w:r>
        <w:rPr>
          <w:rFonts w:hint="eastAsia"/>
          <w:color w:val="333333"/>
          <w:shd w:val="clear" w:color="auto" w:fill="FFFFFF"/>
        </w:rPr>
        <w:t>)、邵阳职业技术学院网站（http://www.syzyedu.com/）上公示7个工作日，并接受考生的咨询和社会各界的监督。</w:t>
      </w:r>
    </w:p>
    <w:p>
      <w:pPr>
        <w:pStyle w:val="2"/>
        <w:spacing w:line="240" w:lineRule="auto"/>
        <w:ind w:firstLine="643" w:firstLineChars="200"/>
        <w:rPr>
          <w:rFonts w:hint="eastAsia"/>
          <w:b/>
          <w:shd w:val="clear" w:color="auto" w:fill="FFFFFF"/>
        </w:rPr>
      </w:pPr>
      <w:r>
        <w:rPr>
          <w:rFonts w:hint="eastAsia"/>
          <w:b/>
          <w:shd w:val="clear" w:color="auto" w:fill="FFFFFF"/>
        </w:rPr>
        <w:t>十一、聘用</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经考试、体检、考察、公示无异议的人员，由邵阳职业技术学院按有关规定办理进人和聘用手续。新进人员实行一年试用期,试用期内视同正式员工管理与考核，试用期满经学院考核通过则办理转正手续，否则解聘。转正后按照事业单位规定签订聘用合同，每五年一聘。首次聘用期限为五年，原则上五年内不得调离学院。 </w:t>
      </w:r>
    </w:p>
    <w:p>
      <w:pPr>
        <w:pStyle w:val="2"/>
        <w:spacing w:line="240" w:lineRule="auto"/>
        <w:ind w:firstLine="643" w:firstLineChars="200"/>
        <w:rPr>
          <w:rFonts w:hint="eastAsia"/>
          <w:b/>
          <w:shd w:val="clear" w:color="auto" w:fill="FFFFFF"/>
        </w:rPr>
      </w:pPr>
      <w:r>
        <w:rPr>
          <w:rFonts w:hint="eastAsia"/>
          <w:b/>
          <w:shd w:val="clear" w:color="auto" w:fill="FFFFFF"/>
        </w:rPr>
        <w:t>十二、本次公开招聘中，拟聘用人员如被取消资格或放弃，可按照面试成绩依次递补一次。</w:t>
      </w:r>
    </w:p>
    <w:p>
      <w:pPr>
        <w:pStyle w:val="2"/>
        <w:spacing w:line="240" w:lineRule="auto"/>
        <w:ind w:firstLine="643" w:firstLineChars="200"/>
        <w:rPr>
          <w:rFonts w:hint="eastAsia"/>
          <w:b/>
          <w:color w:val="333333"/>
          <w:shd w:val="clear" w:color="auto" w:fill="FFFFFF"/>
        </w:rPr>
      </w:pPr>
      <w:r>
        <w:rPr>
          <w:rFonts w:hint="eastAsia"/>
          <w:b/>
          <w:color w:val="333333"/>
          <w:shd w:val="clear" w:color="auto" w:fill="FFFFFF"/>
        </w:rPr>
        <w:t>十三、纪律要求</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1、本次公开招聘工作由邵阳职业技术学院组织实施，全程接受纪检监察人员监督。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2、严格遵守《湖南省事业单位公开招聘人员试行办法》和《事业单位公开招聘违纪违规行为处理规定》（人社部第35号令）的规定，坚决杜绝弄虚作假、徇私舞弊现象发生，确保招聘工作的公正公平。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3、本次公开招聘监督举报及咨询电话：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监督举报投诉电话：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邵阳职业技术学院纪检监察室：0739-</w:t>
      </w:r>
      <w:r>
        <w:rPr>
          <w:color w:val="333333"/>
          <w:shd w:val="clear" w:color="auto" w:fill="FFFFFF"/>
        </w:rPr>
        <w:t>2500115</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邵阳市人社局事业单位人事管理科：0739-5026031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咨询电话： </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邵阳职业技术学院组织人事处：0739-5308751</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 xml:space="preserve">                            13975996899</w:t>
      </w:r>
    </w:p>
    <w:p>
      <w:pPr>
        <w:pStyle w:val="2"/>
        <w:spacing w:line="240" w:lineRule="auto"/>
        <w:ind w:firstLine="640" w:firstLineChars="200"/>
        <w:rPr>
          <w:rFonts w:hint="eastAsia"/>
          <w:color w:val="333333"/>
          <w:shd w:val="clear" w:color="auto" w:fill="FFFFFF"/>
        </w:rPr>
      </w:pP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附件：</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1、邵阳职业技术学院公开招聘事业编制教师计划及职位表</w:t>
      </w:r>
    </w:p>
    <w:p>
      <w:pPr>
        <w:pStyle w:val="2"/>
        <w:spacing w:line="240" w:lineRule="auto"/>
        <w:ind w:firstLine="640" w:firstLineChars="200"/>
        <w:rPr>
          <w:rFonts w:hint="eastAsia"/>
          <w:color w:val="333333"/>
          <w:shd w:val="clear" w:color="auto" w:fill="FFFFFF"/>
        </w:rPr>
      </w:pPr>
      <w:r>
        <w:rPr>
          <w:rFonts w:hint="eastAsia"/>
          <w:color w:val="333333"/>
          <w:shd w:val="clear" w:color="auto" w:fill="FFFFFF"/>
        </w:rPr>
        <w:t>2、邵阳职业技术学院公开招聘考试报名登记表</w:t>
      </w:r>
    </w:p>
    <w:p>
      <w:pPr>
        <w:pStyle w:val="2"/>
        <w:spacing w:line="240" w:lineRule="auto"/>
        <w:ind w:firstLine="0"/>
        <w:rPr>
          <w:rFonts w:hint="eastAsia"/>
          <w:color w:val="333333"/>
          <w:shd w:val="clear" w:color="auto" w:fill="FFFFFF"/>
        </w:rPr>
      </w:pPr>
    </w:p>
    <w:p>
      <w:pPr>
        <w:pStyle w:val="2"/>
        <w:spacing w:line="240" w:lineRule="auto"/>
        <w:ind w:firstLine="0"/>
        <w:rPr>
          <w:rFonts w:hint="eastAsia"/>
          <w:color w:val="333333"/>
          <w:shd w:val="clear" w:color="auto" w:fill="FFFFFF"/>
        </w:rPr>
      </w:pPr>
    </w:p>
    <w:p>
      <w:pPr>
        <w:pStyle w:val="2"/>
        <w:spacing w:line="240" w:lineRule="auto"/>
        <w:ind w:right="800" w:firstLine="640" w:firstLineChars="200"/>
        <w:jc w:val="right"/>
        <w:rPr>
          <w:rFonts w:hint="eastAsia"/>
          <w:color w:val="333333"/>
          <w:shd w:val="clear" w:color="auto" w:fill="FFFFFF"/>
        </w:rPr>
      </w:pPr>
      <w:r>
        <w:rPr>
          <w:rFonts w:hint="eastAsia"/>
          <w:color w:val="333333"/>
          <w:shd w:val="clear" w:color="auto" w:fill="FFFFFF"/>
        </w:rPr>
        <w:t>邵阳职业技术学院</w:t>
      </w:r>
    </w:p>
    <w:p>
      <w:pPr>
        <w:pStyle w:val="2"/>
        <w:spacing w:line="240" w:lineRule="auto"/>
        <w:ind w:right="800" w:firstLine="640" w:firstLineChars="200"/>
        <w:jc w:val="right"/>
        <w:rPr>
          <w:rFonts w:hint="eastAsia"/>
          <w:color w:val="333333"/>
          <w:shd w:val="clear" w:color="auto" w:fill="FFFFFF"/>
        </w:rPr>
      </w:pPr>
      <w:r>
        <w:rPr>
          <w:rFonts w:hint="eastAsia"/>
          <w:color w:val="333333"/>
          <w:shd w:val="clear" w:color="auto" w:fill="FFFFFF"/>
        </w:rPr>
        <w:t>2018年 2月10 日</w:t>
      </w:r>
    </w:p>
    <w:p>
      <w:pPr>
        <w:rPr>
          <w:rFonts w:ascii="仿宋" w:hAnsi="仿宋" w:eastAsia="仿宋"/>
          <w:b/>
          <w:sz w:val="32"/>
          <w:szCs w:val="32"/>
        </w:rPr>
      </w:pPr>
      <w:r>
        <w:rPr>
          <w:rFonts w:hint="eastAsia" w:ascii="仿宋" w:hAnsi="仿宋" w:eastAsia="仿宋"/>
          <w:b/>
          <w:sz w:val="32"/>
          <w:szCs w:val="32"/>
        </w:rPr>
        <w:t>附件1：</w:t>
      </w:r>
    </w:p>
    <w:p>
      <w:pPr>
        <w:ind w:firstLine="160" w:firstLineChars="50"/>
        <w:rPr>
          <w:rFonts w:ascii="仿宋" w:hAnsi="仿宋" w:eastAsia="仿宋"/>
          <w:sz w:val="32"/>
          <w:szCs w:val="32"/>
        </w:rPr>
      </w:pPr>
      <w:r>
        <w:rPr>
          <w:rFonts w:hint="eastAsia" w:ascii="仿宋" w:hAnsi="仿宋" w:eastAsia="仿宋"/>
          <w:sz w:val="32"/>
          <w:szCs w:val="32"/>
        </w:rPr>
        <w:t>邵阳职业技术学院公开招聘事业编制教师计划及职位表</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09"/>
        <w:gridCol w:w="3585"/>
        <w:gridCol w:w="3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959" w:type="dxa"/>
            <w:vMerge w:val="restart"/>
            <w:vAlign w:val="center"/>
          </w:tcPr>
          <w:p>
            <w:pPr>
              <w:jc w:val="center"/>
              <w:rPr>
                <w:rFonts w:ascii="仿宋" w:hAnsi="仿宋" w:eastAsia="仿宋"/>
                <w:sz w:val="24"/>
              </w:rPr>
            </w:pPr>
            <w:r>
              <w:rPr>
                <w:rFonts w:hint="eastAsia" w:ascii="仿宋" w:hAnsi="仿宋" w:eastAsia="仿宋"/>
                <w:sz w:val="24"/>
              </w:rPr>
              <w:t>职位</w:t>
            </w:r>
          </w:p>
        </w:tc>
        <w:tc>
          <w:tcPr>
            <w:tcW w:w="709" w:type="dxa"/>
            <w:vMerge w:val="restart"/>
            <w:vAlign w:val="center"/>
          </w:tcPr>
          <w:p>
            <w:pPr>
              <w:rPr>
                <w:rFonts w:ascii="仿宋" w:hAnsi="仿宋" w:eastAsia="仿宋"/>
                <w:sz w:val="24"/>
              </w:rPr>
            </w:pPr>
            <w:r>
              <w:rPr>
                <w:rFonts w:hint="eastAsia" w:ascii="仿宋" w:hAnsi="仿宋" w:eastAsia="仿宋"/>
                <w:sz w:val="24"/>
              </w:rPr>
              <w:t>人数</w:t>
            </w:r>
          </w:p>
        </w:tc>
        <w:tc>
          <w:tcPr>
            <w:tcW w:w="7371" w:type="dxa"/>
            <w:gridSpan w:val="2"/>
            <w:vAlign w:val="top"/>
          </w:tcPr>
          <w:p>
            <w:pPr>
              <w:jc w:val="center"/>
              <w:rPr>
                <w:rFonts w:ascii="仿宋" w:hAnsi="仿宋"/>
                <w:sz w:val="24"/>
              </w:rPr>
            </w:pPr>
            <w:r>
              <w:rPr>
                <w:rFonts w:hint="eastAsia" w:ascii="仿宋" w:hAnsi="仿宋"/>
                <w:sz w:val="24"/>
              </w:rPr>
              <w:t>岗位所需条件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959" w:type="dxa"/>
            <w:vMerge w:val="continue"/>
            <w:vAlign w:val="top"/>
          </w:tcPr>
          <w:p>
            <w:pPr>
              <w:rPr>
                <w:rFonts w:hint="eastAsia" w:ascii="仿宋" w:hAnsi="仿宋" w:eastAsia="仿宋"/>
                <w:sz w:val="24"/>
              </w:rPr>
            </w:pPr>
          </w:p>
        </w:tc>
        <w:tc>
          <w:tcPr>
            <w:tcW w:w="709" w:type="dxa"/>
            <w:vMerge w:val="continue"/>
            <w:vAlign w:val="top"/>
          </w:tcPr>
          <w:p>
            <w:pPr>
              <w:rPr>
                <w:rFonts w:hint="eastAsia" w:ascii="仿宋" w:hAnsi="仿宋" w:eastAsia="仿宋"/>
                <w:sz w:val="24"/>
              </w:rPr>
            </w:pPr>
          </w:p>
        </w:tc>
        <w:tc>
          <w:tcPr>
            <w:tcW w:w="3585" w:type="dxa"/>
            <w:vAlign w:val="top"/>
          </w:tcPr>
          <w:p>
            <w:pPr>
              <w:jc w:val="center"/>
              <w:rPr>
                <w:rFonts w:hint="eastAsia" w:ascii="仿宋" w:hAnsi="仿宋" w:eastAsia="仿宋"/>
                <w:sz w:val="24"/>
              </w:rPr>
            </w:pPr>
            <w:r>
              <w:rPr>
                <w:rFonts w:hint="eastAsia" w:ascii="仿宋" w:hAnsi="仿宋" w:eastAsia="仿宋"/>
                <w:sz w:val="24"/>
              </w:rPr>
              <w:t>全日制本科、学士学位</w:t>
            </w:r>
          </w:p>
        </w:tc>
        <w:tc>
          <w:tcPr>
            <w:tcW w:w="3786" w:type="dxa"/>
            <w:vAlign w:val="top"/>
          </w:tcPr>
          <w:p>
            <w:pPr>
              <w:jc w:val="center"/>
              <w:rPr>
                <w:rFonts w:hint="eastAsia" w:ascii="仿宋" w:hAnsi="仿宋" w:eastAsia="仿宋"/>
                <w:sz w:val="24"/>
              </w:rPr>
            </w:pPr>
            <w:r>
              <w:rPr>
                <w:rFonts w:hint="eastAsia" w:ascii="仿宋" w:hAnsi="仿宋" w:eastAsia="仿宋"/>
                <w:sz w:val="24"/>
              </w:rPr>
              <w:t>全日制硕士研究生、硕士学位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ascii="仿宋" w:hAnsi="仿宋" w:eastAsia="仿宋"/>
                <w:sz w:val="24"/>
              </w:rPr>
            </w:pPr>
            <w:r>
              <w:rPr>
                <w:rFonts w:hint="eastAsia" w:ascii="仿宋" w:hAnsi="仿宋" w:eastAsia="仿宋"/>
                <w:sz w:val="24"/>
              </w:rPr>
              <w:t>电气类教师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电气工程及其自动化</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自动化</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电气工程与智能控制</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电工理论与新技术</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控制理论与控制工程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959" w:type="dxa"/>
            <w:vAlign w:val="center"/>
          </w:tcPr>
          <w:p>
            <w:pPr>
              <w:jc w:val="center"/>
              <w:rPr>
                <w:rFonts w:ascii="仿宋" w:hAnsi="仿宋" w:eastAsia="仿宋"/>
                <w:sz w:val="24"/>
              </w:rPr>
            </w:pPr>
            <w:r>
              <w:rPr>
                <w:rFonts w:hint="eastAsia" w:ascii="仿宋" w:hAnsi="仿宋" w:eastAsia="仿宋"/>
                <w:sz w:val="24"/>
              </w:rPr>
              <w:t>机械类教师</w:t>
            </w:r>
          </w:p>
        </w:tc>
        <w:tc>
          <w:tcPr>
            <w:tcW w:w="709" w:type="dxa"/>
            <w:vAlign w:val="center"/>
          </w:tcPr>
          <w:p>
            <w:pPr>
              <w:jc w:val="center"/>
              <w:rPr>
                <w:rFonts w:ascii="仿宋" w:hAnsi="仿宋" w:eastAsia="仿宋"/>
                <w:sz w:val="24"/>
              </w:rPr>
            </w:pPr>
            <w:r>
              <w:rPr>
                <w:rFonts w:hint="eastAsia" w:ascii="仿宋" w:hAnsi="仿宋" w:eastAsia="仿宋"/>
                <w:sz w:val="24"/>
              </w:rPr>
              <w:t>2</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机械设计制造及其自动化</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机械电子工程</w:t>
            </w:r>
          </w:p>
          <w:p>
            <w:pPr>
              <w:rPr>
                <w:rFonts w:hint="eastAsia" w:ascii="仿宋" w:hAnsi="仿宋" w:eastAsia="仿宋"/>
                <w:sz w:val="24"/>
              </w:rPr>
            </w:pPr>
            <w:r>
              <w:rPr>
                <w:rFonts w:hint="eastAsia" w:ascii="仿宋" w:hAnsi="仿宋" w:eastAsia="仿宋"/>
                <w:sz w:val="24"/>
              </w:rPr>
              <w:t>③机械工艺技术</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机械制造及其自动化</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机械电子工程</w:t>
            </w:r>
          </w:p>
          <w:p>
            <w:pPr>
              <w:rPr>
                <w:rFonts w:hint="eastAsia" w:ascii="仿宋" w:hAnsi="仿宋" w:eastAsia="仿宋"/>
                <w:sz w:val="24"/>
              </w:rPr>
            </w:pPr>
            <w:r>
              <w:rPr>
                <w:rFonts w:hint="eastAsia" w:ascii="仿宋" w:hAnsi="仿宋" w:eastAsia="仿宋"/>
                <w:sz w:val="24"/>
              </w:rPr>
              <w:t>③机械设计及理论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959" w:type="dxa"/>
            <w:vAlign w:val="center"/>
          </w:tcPr>
          <w:p>
            <w:pPr>
              <w:jc w:val="center"/>
              <w:rPr>
                <w:rFonts w:ascii="仿宋" w:hAnsi="仿宋" w:eastAsia="仿宋"/>
                <w:sz w:val="24"/>
              </w:rPr>
            </w:pPr>
            <w:r>
              <w:rPr>
                <w:rFonts w:hint="eastAsia" w:ascii="仿宋" w:hAnsi="仿宋" w:eastAsia="仿宋"/>
                <w:sz w:val="24"/>
              </w:rPr>
              <w:t>汽车类教师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车辆工程</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汽车服务工程</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汽车维修工程教育</w:t>
            </w:r>
          </w:p>
        </w:tc>
        <w:tc>
          <w:tcPr>
            <w:tcW w:w="3786" w:type="dxa"/>
            <w:vAlign w:val="center"/>
          </w:tcPr>
          <w:p>
            <w:pPr>
              <w:rPr>
                <w:rFonts w:ascii="仿宋" w:hAnsi="仿宋" w:eastAsia="仿宋"/>
                <w:sz w:val="24"/>
              </w:rPr>
            </w:pPr>
            <w:r>
              <w:rPr>
                <w:rFonts w:hint="eastAsia" w:ascii="仿宋" w:hAnsi="仿宋" w:eastAsia="仿宋"/>
                <w:sz w:val="24"/>
              </w:rPr>
              <w:t>①车辆工程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959" w:type="dxa"/>
            <w:vAlign w:val="center"/>
          </w:tcPr>
          <w:p>
            <w:pPr>
              <w:jc w:val="center"/>
              <w:rPr>
                <w:rFonts w:ascii="仿宋" w:hAnsi="仿宋" w:eastAsia="仿宋"/>
                <w:sz w:val="24"/>
              </w:rPr>
            </w:pPr>
            <w:r>
              <w:rPr>
                <w:rFonts w:hint="eastAsia" w:ascii="仿宋" w:hAnsi="仿宋" w:eastAsia="仿宋"/>
                <w:sz w:val="24"/>
              </w:rPr>
              <w:t>建筑类教师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土木工程</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建筑学</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给排水科学与工程</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建筑设计及其理论</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建筑技术科学</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结构工程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ascii="仿宋" w:hAnsi="仿宋" w:eastAsia="仿宋"/>
                <w:sz w:val="24"/>
              </w:rPr>
            </w:pPr>
            <w:r>
              <w:rPr>
                <w:rFonts w:hint="eastAsia" w:ascii="仿宋" w:hAnsi="仿宋" w:eastAsia="仿宋"/>
                <w:sz w:val="24"/>
              </w:rPr>
              <w:t>金融管理教师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金融学</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金融工程</w:t>
            </w:r>
          </w:p>
          <w:p>
            <w:pPr>
              <w:rPr>
                <w:rFonts w:ascii="仿宋" w:hAnsi="仿宋" w:eastAsia="仿宋"/>
                <w:sz w:val="24"/>
              </w:rPr>
            </w:pPr>
            <w:r>
              <w:rPr>
                <w:rFonts w:hint="eastAsia" w:ascii="仿宋" w:hAnsi="仿宋" w:eastAsia="仿宋"/>
                <w:sz w:val="24"/>
              </w:rPr>
              <w:t>③金融数学④经济与金融</w:t>
            </w:r>
          </w:p>
        </w:tc>
        <w:tc>
          <w:tcPr>
            <w:tcW w:w="3786" w:type="dxa"/>
            <w:vAlign w:val="center"/>
          </w:tcPr>
          <w:p>
            <w:pPr>
              <w:rPr>
                <w:rFonts w:ascii="仿宋" w:hAnsi="仿宋" w:eastAsia="仿宋"/>
                <w:sz w:val="24"/>
              </w:rPr>
            </w:pPr>
            <w:r>
              <w:rPr>
                <w:rFonts w:hint="eastAsia" w:ascii="仿宋" w:hAnsi="仿宋" w:eastAsia="仿宋"/>
                <w:sz w:val="24"/>
              </w:rPr>
              <w:t>①金融学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hint="eastAsia" w:ascii="仿宋" w:hAnsi="仿宋" w:eastAsia="仿宋"/>
                <w:sz w:val="24"/>
              </w:rPr>
            </w:pPr>
            <w:r>
              <w:rPr>
                <w:rFonts w:hint="eastAsia" w:ascii="仿宋" w:hAnsi="仿宋" w:eastAsia="仿宋"/>
                <w:sz w:val="24"/>
              </w:rPr>
              <w:t>会计</w:t>
            </w:r>
          </w:p>
          <w:p>
            <w:pPr>
              <w:jc w:val="center"/>
              <w:rPr>
                <w:rFonts w:ascii="仿宋" w:hAnsi="仿宋" w:eastAsia="仿宋"/>
                <w:sz w:val="24"/>
              </w:rPr>
            </w:pPr>
            <w:r>
              <w:rPr>
                <w:rFonts w:hint="eastAsia" w:ascii="仿宋" w:hAnsi="仿宋" w:eastAsia="仿宋"/>
                <w:sz w:val="24"/>
              </w:rPr>
              <w:t>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会计学②财务管理</w:t>
            </w:r>
          </w:p>
          <w:p>
            <w:pPr>
              <w:rPr>
                <w:rFonts w:ascii="仿宋" w:hAnsi="仿宋" w:eastAsia="仿宋"/>
                <w:sz w:val="24"/>
              </w:rPr>
            </w:pPr>
            <w:r>
              <w:rPr>
                <w:rFonts w:hint="eastAsia" w:ascii="仿宋" w:hAnsi="仿宋" w:eastAsia="仿宋"/>
                <w:sz w:val="24"/>
              </w:rPr>
              <w:t>③财务会计教育</w:t>
            </w:r>
          </w:p>
        </w:tc>
        <w:tc>
          <w:tcPr>
            <w:tcW w:w="3786" w:type="dxa"/>
            <w:vAlign w:val="center"/>
          </w:tcPr>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会计学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hint="eastAsia" w:ascii="仿宋" w:hAnsi="仿宋" w:eastAsia="仿宋"/>
                <w:sz w:val="24"/>
              </w:rPr>
            </w:pPr>
            <w:r>
              <w:rPr>
                <w:rFonts w:hint="eastAsia" w:ascii="仿宋" w:hAnsi="仿宋" w:eastAsia="仿宋"/>
                <w:sz w:val="24"/>
              </w:rPr>
              <w:t>工业</w:t>
            </w:r>
          </w:p>
          <w:p>
            <w:pPr>
              <w:jc w:val="center"/>
              <w:rPr>
                <w:rFonts w:ascii="仿宋" w:hAnsi="仿宋" w:eastAsia="仿宋"/>
                <w:sz w:val="24"/>
              </w:rPr>
            </w:pPr>
            <w:r>
              <w:rPr>
                <w:rFonts w:hint="eastAsia" w:ascii="仿宋" w:hAnsi="仿宋" w:eastAsia="仿宋"/>
                <w:sz w:val="24"/>
              </w:rPr>
              <w:t>机器人教师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智能科学与技术</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自动化</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电气工程与智能控制</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控制理论与控制工程</w:t>
            </w:r>
          </w:p>
          <w:p>
            <w:pPr>
              <w:rPr>
                <w:rFonts w:hint="eastAsia" w:ascii="仿宋" w:hAnsi="仿宋" w:eastAsia="仿宋"/>
                <w:sz w:val="24"/>
              </w:rPr>
            </w:pPr>
            <w:r>
              <w:rPr>
                <w:rFonts w:hint="eastAsia" w:ascii="仿宋" w:hAnsi="仿宋" w:eastAsia="仿宋"/>
                <w:sz w:val="24"/>
              </w:rPr>
              <w:t>②检测技术与自动化装置</w:t>
            </w:r>
          </w:p>
          <w:p>
            <w:pPr>
              <w:rPr>
                <w:rFonts w:ascii="仿宋" w:hAnsi="仿宋" w:eastAsia="仿宋"/>
                <w:sz w:val="24"/>
              </w:rPr>
            </w:pPr>
            <w:r>
              <w:rPr>
                <w:rFonts w:hint="eastAsia" w:ascii="仿宋" w:hAnsi="仿宋" w:eastAsia="仿宋"/>
                <w:sz w:val="24"/>
              </w:rPr>
              <w:t>③模式识别与智能系统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959" w:type="dxa"/>
            <w:vAlign w:val="center"/>
          </w:tcPr>
          <w:p>
            <w:pPr>
              <w:jc w:val="center"/>
              <w:rPr>
                <w:rFonts w:ascii="仿宋" w:hAnsi="仿宋" w:eastAsia="仿宋"/>
                <w:sz w:val="24"/>
              </w:rPr>
            </w:pPr>
            <w:r>
              <w:rPr>
                <w:rFonts w:hint="eastAsia" w:ascii="仿宋" w:hAnsi="仿宋" w:eastAsia="仿宋"/>
                <w:sz w:val="24"/>
              </w:rPr>
              <w:t>计算机教师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计算机科学与技术</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软件工程</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网络工程</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4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④</w:t>
            </w:r>
            <w:r>
              <w:rPr>
                <w:rFonts w:ascii="仿宋" w:hAnsi="仿宋" w:eastAsia="仿宋"/>
                <w:sz w:val="24"/>
              </w:rPr>
              <w:fldChar w:fldCharType="end"/>
            </w:r>
            <w:r>
              <w:rPr>
                <w:rFonts w:hint="eastAsia" w:ascii="仿宋" w:hAnsi="仿宋" w:eastAsia="仿宋"/>
                <w:sz w:val="24"/>
              </w:rPr>
              <w:t>信息安全</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5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⑤</w:t>
            </w:r>
            <w:r>
              <w:rPr>
                <w:rFonts w:ascii="仿宋" w:hAnsi="仿宋" w:eastAsia="仿宋"/>
                <w:sz w:val="24"/>
              </w:rPr>
              <w:fldChar w:fldCharType="end"/>
            </w:r>
            <w:r>
              <w:rPr>
                <w:rFonts w:hint="eastAsia" w:ascii="仿宋" w:hAnsi="仿宋" w:eastAsia="仿宋"/>
                <w:sz w:val="24"/>
              </w:rPr>
              <w:t>物联网工程</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6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⑥</w:t>
            </w:r>
            <w:r>
              <w:rPr>
                <w:rFonts w:ascii="仿宋" w:hAnsi="仿宋" w:eastAsia="仿宋"/>
                <w:sz w:val="24"/>
              </w:rPr>
              <w:fldChar w:fldCharType="end"/>
            </w:r>
            <w:r>
              <w:rPr>
                <w:rFonts w:hint="eastAsia" w:ascii="仿宋" w:hAnsi="仿宋" w:eastAsia="仿宋"/>
                <w:sz w:val="24"/>
              </w:rPr>
              <w:t>数字媒体技术</w:t>
            </w: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7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⑦</w:t>
            </w:r>
            <w:r>
              <w:rPr>
                <w:rFonts w:ascii="仿宋" w:hAnsi="仿宋" w:eastAsia="仿宋"/>
                <w:sz w:val="24"/>
              </w:rPr>
              <w:fldChar w:fldCharType="end"/>
            </w:r>
            <w:r>
              <w:rPr>
                <w:rFonts w:hint="eastAsia" w:ascii="仿宋" w:hAnsi="仿宋" w:eastAsia="仿宋"/>
                <w:sz w:val="24"/>
              </w:rPr>
              <w:t xml:space="preserve">电子与计算机工程 </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计算机系统结构</w:t>
            </w:r>
          </w:p>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计算机软件与理论</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3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③</w:t>
            </w:r>
            <w:r>
              <w:rPr>
                <w:rFonts w:ascii="仿宋" w:hAnsi="仿宋" w:eastAsia="仿宋"/>
                <w:sz w:val="24"/>
              </w:rPr>
              <w:fldChar w:fldCharType="end"/>
            </w:r>
            <w:r>
              <w:rPr>
                <w:rFonts w:hint="eastAsia" w:ascii="仿宋" w:hAnsi="仿宋" w:eastAsia="仿宋"/>
                <w:sz w:val="24"/>
              </w:rPr>
              <w:t>计算机应用技术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trPr>
        <w:tc>
          <w:tcPr>
            <w:tcW w:w="959" w:type="dxa"/>
            <w:vAlign w:val="center"/>
          </w:tcPr>
          <w:p>
            <w:pPr>
              <w:jc w:val="center"/>
              <w:rPr>
                <w:rFonts w:ascii="仿宋" w:hAnsi="仿宋" w:eastAsia="仿宋"/>
                <w:sz w:val="24"/>
              </w:rPr>
            </w:pPr>
            <w:r>
              <w:rPr>
                <w:rFonts w:hint="eastAsia" w:ascii="仿宋" w:hAnsi="仿宋" w:eastAsia="仿宋"/>
                <w:sz w:val="24"/>
              </w:rPr>
              <w:t>电子商务教师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电子商务</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电子商务及法律</w:t>
            </w:r>
          </w:p>
        </w:tc>
        <w:tc>
          <w:tcPr>
            <w:tcW w:w="3786" w:type="dxa"/>
            <w:vAlign w:val="center"/>
          </w:tcPr>
          <w:p>
            <w:pPr>
              <w:rPr>
                <w:rFonts w:ascii="仿宋" w:hAnsi="仿宋" w:eastAsia="仿宋"/>
                <w:sz w:val="24"/>
              </w:rPr>
            </w:pPr>
            <w:r>
              <w:rPr>
                <w:rFonts w:hint="eastAsia" w:ascii="仿宋" w:hAnsi="仿宋" w:eastAsia="仿宋"/>
                <w:sz w:val="24"/>
              </w:rPr>
              <w:t>①企业管理（市场营销方向）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ascii="仿宋" w:hAnsi="仿宋" w:eastAsia="仿宋"/>
                <w:sz w:val="24"/>
              </w:rPr>
            </w:pPr>
            <w:r>
              <w:rPr>
                <w:rFonts w:hint="eastAsia" w:ascii="仿宋" w:hAnsi="仿宋" w:eastAsia="仿宋"/>
                <w:sz w:val="24"/>
              </w:rPr>
              <w:t>服装设计教师</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服装设计与工程</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服装设计与工艺教育</w:t>
            </w:r>
          </w:p>
        </w:tc>
        <w:tc>
          <w:tcPr>
            <w:tcW w:w="3786" w:type="dxa"/>
            <w:vAlign w:val="center"/>
          </w:tcPr>
          <w:p>
            <w:pPr>
              <w:rPr>
                <w:rFonts w:ascii="仿宋" w:hAnsi="仿宋" w:eastAsia="仿宋"/>
                <w:sz w:val="24"/>
              </w:rPr>
            </w:pPr>
            <w:r>
              <w:rPr>
                <w:rFonts w:hint="eastAsia" w:ascii="仿宋" w:hAnsi="仿宋" w:eastAsia="仿宋"/>
                <w:sz w:val="24"/>
              </w:rPr>
              <w:t>①服装设计与工程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959" w:type="dxa"/>
            <w:vAlign w:val="center"/>
          </w:tcPr>
          <w:p>
            <w:pPr>
              <w:jc w:val="center"/>
              <w:rPr>
                <w:rFonts w:ascii="仿宋" w:hAnsi="仿宋" w:eastAsia="仿宋"/>
                <w:sz w:val="24"/>
              </w:rPr>
            </w:pPr>
            <w:r>
              <w:rPr>
                <w:rFonts w:hint="eastAsia" w:ascii="仿宋" w:hAnsi="仿宋" w:eastAsia="仿宋"/>
                <w:sz w:val="24"/>
              </w:rPr>
              <w:t>羽毛球教练</w:t>
            </w:r>
          </w:p>
        </w:tc>
        <w:tc>
          <w:tcPr>
            <w:tcW w:w="709" w:type="dxa"/>
            <w:vAlign w:val="center"/>
          </w:tcPr>
          <w:p>
            <w:pPr>
              <w:jc w:val="center"/>
              <w:rPr>
                <w:rFonts w:ascii="仿宋" w:hAnsi="仿宋" w:eastAsia="仿宋"/>
                <w:sz w:val="24"/>
              </w:rPr>
            </w:pPr>
            <w:r>
              <w:rPr>
                <w:rFonts w:hint="eastAsia" w:ascii="仿宋" w:hAnsi="仿宋" w:eastAsia="仿宋"/>
                <w:sz w:val="24"/>
              </w:rPr>
              <w:t>1</w:t>
            </w:r>
          </w:p>
        </w:tc>
        <w:tc>
          <w:tcPr>
            <w:tcW w:w="3585" w:type="dxa"/>
            <w:vAlign w:val="center"/>
          </w:tcPr>
          <w:p>
            <w:pPr>
              <w:rPr>
                <w:rFonts w:hint="eastAsia" w:ascii="仿宋" w:hAnsi="仿宋" w:eastAsia="仿宋"/>
                <w:sz w:val="24"/>
              </w:rPr>
            </w:pPr>
            <w:r>
              <w:rPr>
                <w:rFonts w:hint="eastAsia" w:ascii="仿宋" w:hAnsi="仿宋" w:eastAsia="仿宋"/>
                <w:sz w:val="24"/>
              </w:rPr>
              <w:t>①体育教育</w:t>
            </w:r>
          </w:p>
          <w:p>
            <w:pPr>
              <w:rPr>
                <w:rFonts w:ascii="仿宋" w:hAnsi="仿宋" w:eastAsia="仿宋"/>
                <w:sz w:val="24"/>
              </w:rPr>
            </w:pPr>
            <w:r>
              <w:rPr>
                <w:rFonts w:hint="eastAsia" w:ascii="仿宋" w:hAnsi="仿宋" w:eastAsia="仿宋"/>
                <w:sz w:val="24"/>
              </w:rPr>
              <w:t>②运动训练</w:t>
            </w:r>
          </w:p>
        </w:tc>
        <w:tc>
          <w:tcPr>
            <w:tcW w:w="3786" w:type="dxa"/>
            <w:vAlign w:val="center"/>
          </w:tcPr>
          <w:p>
            <w:pPr>
              <w:rPr>
                <w:rFonts w:hint="eastAsia"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1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①</w:t>
            </w:r>
            <w:r>
              <w:rPr>
                <w:rFonts w:ascii="仿宋" w:hAnsi="仿宋" w:eastAsia="仿宋"/>
                <w:sz w:val="24"/>
              </w:rPr>
              <w:fldChar w:fldCharType="end"/>
            </w:r>
            <w:r>
              <w:rPr>
                <w:rFonts w:hint="eastAsia" w:ascii="仿宋" w:hAnsi="仿宋" w:eastAsia="仿宋"/>
                <w:sz w:val="24"/>
              </w:rPr>
              <w:t>体育教育训练学</w:t>
            </w:r>
          </w:p>
          <w:p>
            <w:pPr>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 </w:instrText>
            </w:r>
            <w:r>
              <w:rPr>
                <w:rFonts w:hint="eastAsia" w:ascii="仿宋" w:hAnsi="仿宋" w:eastAsia="仿宋"/>
                <w:sz w:val="24"/>
              </w:rPr>
              <w:instrText xml:space="preserve">= 2 \* GB3</w:instrText>
            </w:r>
            <w:r>
              <w:rPr>
                <w:rFonts w:ascii="仿宋" w:hAnsi="仿宋" w:eastAsia="仿宋"/>
                <w:sz w:val="24"/>
              </w:rPr>
              <w:instrText xml:space="preserve"> </w:instrText>
            </w:r>
            <w:r>
              <w:rPr>
                <w:rFonts w:ascii="仿宋" w:hAnsi="仿宋" w:eastAsia="仿宋"/>
                <w:sz w:val="24"/>
              </w:rPr>
              <w:fldChar w:fldCharType="separate"/>
            </w:r>
            <w:r>
              <w:rPr>
                <w:rFonts w:hint="eastAsia" w:ascii="仿宋" w:hAnsi="仿宋" w:eastAsia="仿宋"/>
                <w:sz w:val="24"/>
              </w:rPr>
              <w:t>②</w:t>
            </w:r>
            <w:r>
              <w:rPr>
                <w:rFonts w:ascii="仿宋" w:hAnsi="仿宋" w:eastAsia="仿宋"/>
                <w:sz w:val="24"/>
              </w:rPr>
              <w:fldChar w:fldCharType="end"/>
            </w:r>
            <w:r>
              <w:rPr>
                <w:rFonts w:hint="eastAsia" w:ascii="仿宋" w:hAnsi="仿宋" w:eastAsia="仿宋"/>
                <w:sz w:val="24"/>
              </w:rPr>
              <w:t>运动人体科学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959" w:type="dxa"/>
            <w:vAlign w:val="center"/>
          </w:tcPr>
          <w:p>
            <w:pPr>
              <w:jc w:val="center"/>
              <w:rPr>
                <w:rFonts w:ascii="仿宋" w:hAnsi="仿宋" w:eastAsia="仿宋"/>
                <w:sz w:val="24"/>
              </w:rPr>
            </w:pPr>
            <w:r>
              <w:rPr>
                <w:rFonts w:hint="eastAsia" w:ascii="仿宋" w:hAnsi="仿宋" w:eastAsia="仿宋"/>
                <w:sz w:val="24"/>
              </w:rPr>
              <w:t>合计</w:t>
            </w:r>
          </w:p>
        </w:tc>
        <w:tc>
          <w:tcPr>
            <w:tcW w:w="709" w:type="dxa"/>
            <w:vAlign w:val="center"/>
          </w:tcPr>
          <w:p>
            <w:pPr>
              <w:jc w:val="center"/>
              <w:rPr>
                <w:rFonts w:ascii="仿宋" w:hAnsi="仿宋" w:eastAsia="仿宋"/>
                <w:sz w:val="24"/>
              </w:rPr>
            </w:pPr>
            <w:r>
              <w:rPr>
                <w:rFonts w:hint="eastAsia" w:ascii="仿宋" w:hAnsi="仿宋" w:eastAsia="仿宋"/>
                <w:sz w:val="24"/>
              </w:rPr>
              <w:t>12</w:t>
            </w:r>
          </w:p>
        </w:tc>
        <w:tc>
          <w:tcPr>
            <w:tcW w:w="7371" w:type="dxa"/>
            <w:gridSpan w:val="2"/>
            <w:vAlign w:val="top"/>
          </w:tcPr>
          <w:p>
            <w:pPr>
              <w:rPr>
                <w:rFonts w:ascii="仿宋" w:hAnsi="仿宋" w:eastAsia="仿宋"/>
                <w:sz w:val="24"/>
              </w:rPr>
            </w:pPr>
          </w:p>
        </w:tc>
      </w:tr>
    </w:tbl>
    <w:p>
      <w:pPr>
        <w:jc w:val="center"/>
        <w:rPr>
          <w:rFonts w:hint="eastAsia" w:ascii="仿宋" w:hAnsi="仿宋" w:eastAsia="仿宋"/>
          <w:sz w:val="24"/>
        </w:rPr>
      </w:pPr>
      <w:r>
        <w:rPr>
          <w:rFonts w:hint="eastAsia" w:ascii="仿宋" w:hAnsi="仿宋" w:eastAsia="仿宋"/>
          <w:sz w:val="24"/>
        </w:rPr>
        <w:t>注：1、本职位表中招聘岗位专业参照《2017年湖南省考试录用公务员专业指导目录》；</w:t>
      </w:r>
    </w:p>
    <w:p>
      <w:pPr>
        <w:ind w:firstLine="480" w:firstLineChars="200"/>
        <w:rPr>
          <w:rFonts w:hint="eastAsia" w:ascii="仿宋" w:hAnsi="仿宋" w:eastAsia="仿宋"/>
          <w:sz w:val="24"/>
        </w:rPr>
      </w:pPr>
      <w:r>
        <w:rPr>
          <w:rFonts w:hint="eastAsia" w:ascii="仿宋" w:hAnsi="仿宋" w:eastAsia="仿宋"/>
          <w:sz w:val="24"/>
        </w:rPr>
        <w:t>2、应聘者所学专业须符合表中所列专业之一。</w:t>
      </w:r>
    </w:p>
    <w:p>
      <w:pPr>
        <w:ind w:firstLine="480" w:firstLineChars="200"/>
        <w:rPr>
          <w:rFonts w:hint="eastAsia" w:ascii="仿宋" w:hAnsi="仿宋" w:eastAsia="仿宋"/>
          <w:sz w:val="24"/>
        </w:rPr>
      </w:pPr>
      <w:r>
        <w:rPr>
          <w:rFonts w:hint="eastAsia" w:ascii="仿宋" w:hAnsi="仿宋" w:eastAsia="仿宋"/>
          <w:sz w:val="24"/>
        </w:rPr>
        <w:t>3、全日制本科毕业院校或全日制硕士研究生毕业院校为211工程大学，211工程大学全日制硕士研究生先修学历须为全日制本科。</w:t>
      </w:r>
    </w:p>
    <w:p>
      <w:pPr>
        <w:pStyle w:val="2"/>
        <w:spacing w:line="240" w:lineRule="auto"/>
        <w:ind w:right="800" w:firstLine="640" w:firstLineChars="200"/>
        <w:jc w:val="right"/>
        <w:rPr>
          <w:rFonts w:hint="eastAsia"/>
          <w:color w:val="333333"/>
          <w:shd w:val="clear" w:color="auto" w:fill="FFFFFF"/>
        </w:rPr>
      </w:pPr>
    </w:p>
    <w:p>
      <w:pPr>
        <w:pStyle w:val="2"/>
        <w:spacing w:line="240" w:lineRule="auto"/>
        <w:ind w:right="800" w:firstLine="640" w:firstLineChars="200"/>
        <w:jc w:val="right"/>
        <w:rPr>
          <w:rFonts w:hint="eastAsia"/>
          <w:color w:val="333333"/>
          <w:shd w:val="clear" w:color="auto" w:fill="FFFFFF"/>
        </w:rPr>
      </w:pPr>
    </w:p>
    <w:p>
      <w:pPr>
        <w:pStyle w:val="2"/>
        <w:spacing w:line="240" w:lineRule="auto"/>
        <w:ind w:right="800" w:firstLine="640" w:firstLineChars="200"/>
        <w:jc w:val="right"/>
        <w:rPr>
          <w:rFonts w:hint="eastAsia"/>
          <w:color w:val="333333"/>
          <w:shd w:val="clear" w:color="auto" w:fill="FFFFFF"/>
        </w:rPr>
      </w:pPr>
    </w:p>
    <w:p>
      <w:pPr>
        <w:rPr>
          <w:rFonts w:ascii="仿宋" w:hAnsi="仿宋" w:eastAsia="仿宋"/>
          <w:b/>
          <w:sz w:val="32"/>
          <w:szCs w:val="32"/>
        </w:rPr>
      </w:pPr>
      <w:r>
        <w:rPr>
          <w:rFonts w:hint="eastAsia" w:ascii="仿宋" w:hAnsi="仿宋" w:eastAsia="仿宋"/>
          <w:b/>
          <w:sz w:val="32"/>
          <w:szCs w:val="32"/>
        </w:rPr>
        <w:t>附件2：</w:t>
      </w:r>
    </w:p>
    <w:p>
      <w:pPr>
        <w:ind w:firstLine="885" w:firstLineChars="245"/>
        <w:rPr>
          <w:rFonts w:hint="eastAsia" w:ascii="仿宋" w:hAnsi="仿宋" w:eastAsia="仿宋"/>
          <w:b/>
          <w:sz w:val="36"/>
          <w:szCs w:val="36"/>
        </w:rPr>
      </w:pPr>
      <w:r>
        <w:rPr>
          <w:rFonts w:hint="eastAsia" w:ascii="仿宋" w:hAnsi="仿宋" w:eastAsia="仿宋"/>
          <w:b/>
          <w:sz w:val="36"/>
          <w:szCs w:val="36"/>
        </w:rPr>
        <w:t>邵阳职业技术学院公开招聘考试报名登记表</w:t>
      </w:r>
    </w:p>
    <w:p>
      <w:pPr>
        <w:rPr>
          <w:rFonts w:ascii="仿宋" w:hAnsi="仿宋" w:eastAsia="仿宋"/>
          <w:sz w:val="24"/>
        </w:rPr>
      </w:pPr>
      <w:r>
        <w:rPr>
          <w:rFonts w:hint="eastAsia" w:ascii="仿宋" w:hAnsi="仿宋" w:eastAsia="仿宋"/>
          <w:sz w:val="24"/>
        </w:rPr>
        <w:t>招聘职位：                   报名序号：</w:t>
      </w:r>
    </w:p>
    <w:tbl>
      <w:tblPr>
        <w:tblStyle w:val="4"/>
        <w:tblW w:w="95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485"/>
        <w:gridCol w:w="577"/>
        <w:gridCol w:w="892"/>
        <w:gridCol w:w="925"/>
        <w:gridCol w:w="972"/>
        <w:gridCol w:w="375"/>
        <w:gridCol w:w="136"/>
        <w:gridCol w:w="1063"/>
        <w:gridCol w:w="213"/>
        <w:gridCol w:w="192"/>
        <w:gridCol w:w="1052"/>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334" w:type="dxa"/>
            <w:gridSpan w:val="2"/>
            <w:vAlign w:val="center"/>
          </w:tcPr>
          <w:p>
            <w:pPr>
              <w:rPr>
                <w:rFonts w:ascii="仿宋" w:hAnsi="仿宋" w:eastAsia="仿宋"/>
                <w:sz w:val="24"/>
              </w:rPr>
            </w:pPr>
            <w:r>
              <w:rPr>
                <w:rFonts w:hint="eastAsia" w:ascii="仿宋" w:hAnsi="仿宋" w:eastAsia="仿宋"/>
                <w:sz w:val="24"/>
              </w:rPr>
              <w:t>姓  名</w:t>
            </w:r>
          </w:p>
        </w:tc>
        <w:tc>
          <w:tcPr>
            <w:tcW w:w="1469" w:type="dxa"/>
            <w:gridSpan w:val="2"/>
            <w:vAlign w:val="center"/>
          </w:tcPr>
          <w:p>
            <w:pPr>
              <w:rPr>
                <w:rFonts w:ascii="仿宋" w:hAnsi="仿宋" w:eastAsia="仿宋"/>
                <w:sz w:val="24"/>
              </w:rPr>
            </w:pPr>
          </w:p>
        </w:tc>
        <w:tc>
          <w:tcPr>
            <w:tcW w:w="925" w:type="dxa"/>
            <w:vAlign w:val="center"/>
          </w:tcPr>
          <w:p>
            <w:pPr>
              <w:rPr>
                <w:rFonts w:ascii="仿宋" w:hAnsi="仿宋" w:eastAsia="仿宋"/>
                <w:sz w:val="24"/>
              </w:rPr>
            </w:pPr>
            <w:r>
              <w:rPr>
                <w:rFonts w:hint="eastAsia" w:ascii="仿宋" w:hAnsi="仿宋" w:eastAsia="仿宋"/>
                <w:sz w:val="24"/>
              </w:rPr>
              <w:t>性别</w:t>
            </w:r>
          </w:p>
        </w:tc>
        <w:tc>
          <w:tcPr>
            <w:tcW w:w="972" w:type="dxa"/>
            <w:vAlign w:val="center"/>
          </w:tcPr>
          <w:p>
            <w:pPr>
              <w:rPr>
                <w:rFonts w:ascii="仿宋" w:hAnsi="仿宋" w:eastAsia="仿宋"/>
                <w:sz w:val="24"/>
              </w:rPr>
            </w:pPr>
          </w:p>
        </w:tc>
        <w:tc>
          <w:tcPr>
            <w:tcW w:w="1574" w:type="dxa"/>
            <w:gridSpan w:val="3"/>
            <w:vAlign w:val="center"/>
          </w:tcPr>
          <w:p>
            <w:pPr>
              <w:rPr>
                <w:rFonts w:ascii="仿宋" w:hAnsi="仿宋" w:eastAsia="仿宋"/>
                <w:sz w:val="24"/>
              </w:rPr>
            </w:pPr>
            <w:r>
              <w:rPr>
                <w:rFonts w:hint="eastAsia" w:ascii="仿宋" w:hAnsi="仿宋" w:eastAsia="仿宋"/>
                <w:sz w:val="24"/>
              </w:rPr>
              <w:t>民族</w:t>
            </w:r>
          </w:p>
        </w:tc>
        <w:tc>
          <w:tcPr>
            <w:tcW w:w="1457" w:type="dxa"/>
            <w:gridSpan w:val="3"/>
            <w:vAlign w:val="center"/>
          </w:tcPr>
          <w:p>
            <w:pPr>
              <w:rPr>
                <w:rFonts w:ascii="仿宋" w:hAnsi="仿宋" w:eastAsia="仿宋"/>
                <w:sz w:val="24"/>
              </w:rPr>
            </w:pPr>
          </w:p>
        </w:tc>
        <w:tc>
          <w:tcPr>
            <w:tcW w:w="1783" w:type="dxa"/>
            <w:vMerge w:val="restart"/>
            <w:vAlign w:val="center"/>
          </w:tcPr>
          <w:p>
            <w:pPr>
              <w:rPr>
                <w:rFonts w:ascii="仿宋" w:hAnsi="仿宋" w:eastAsia="仿宋"/>
                <w:sz w:val="24"/>
              </w:rPr>
            </w:pPr>
            <w:r>
              <w:rPr>
                <w:rFonts w:hint="eastAsia" w:ascii="仿宋" w:hAnsi="仿宋" w:eastAsia="仿宋"/>
                <w:sz w:val="24"/>
              </w:rPr>
              <w:t>照</w:t>
            </w:r>
          </w:p>
          <w:p>
            <w:pPr>
              <w:rPr>
                <w:rFonts w:ascii="仿宋" w:hAnsi="仿宋" w:eastAsia="仿宋"/>
                <w:sz w:val="24"/>
              </w:rPr>
            </w:pPr>
            <w:r>
              <w:rPr>
                <w:rFonts w:hint="eastAsia" w:ascii="仿宋" w:hAnsi="仿宋" w:eastAsia="仿宋"/>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34" w:type="dxa"/>
            <w:gridSpan w:val="2"/>
            <w:vAlign w:val="center"/>
          </w:tcPr>
          <w:p>
            <w:pPr>
              <w:rPr>
                <w:rFonts w:ascii="仿宋" w:hAnsi="仿宋" w:eastAsia="仿宋"/>
                <w:sz w:val="24"/>
              </w:rPr>
            </w:pPr>
            <w:r>
              <w:rPr>
                <w:rFonts w:hint="eastAsia" w:ascii="仿宋" w:hAnsi="仿宋" w:eastAsia="仿宋"/>
                <w:sz w:val="24"/>
              </w:rPr>
              <w:t>出生年月</w:t>
            </w:r>
          </w:p>
        </w:tc>
        <w:tc>
          <w:tcPr>
            <w:tcW w:w="1469" w:type="dxa"/>
            <w:gridSpan w:val="2"/>
            <w:vAlign w:val="center"/>
          </w:tcPr>
          <w:p>
            <w:pPr>
              <w:rPr>
                <w:rFonts w:ascii="仿宋" w:hAnsi="仿宋" w:eastAsia="仿宋"/>
                <w:sz w:val="24"/>
              </w:rPr>
            </w:pPr>
          </w:p>
        </w:tc>
        <w:tc>
          <w:tcPr>
            <w:tcW w:w="925" w:type="dxa"/>
            <w:vAlign w:val="top"/>
          </w:tcPr>
          <w:p>
            <w:pPr>
              <w:rPr>
                <w:rFonts w:ascii="仿宋" w:hAnsi="仿宋" w:eastAsia="仿宋"/>
                <w:sz w:val="24"/>
              </w:rPr>
            </w:pPr>
            <w:r>
              <w:rPr>
                <w:rFonts w:hint="eastAsia" w:ascii="仿宋" w:hAnsi="仿宋" w:eastAsia="仿宋"/>
                <w:sz w:val="24"/>
              </w:rPr>
              <w:t>政治面貌</w:t>
            </w:r>
          </w:p>
        </w:tc>
        <w:tc>
          <w:tcPr>
            <w:tcW w:w="972" w:type="dxa"/>
            <w:vAlign w:val="top"/>
          </w:tcPr>
          <w:p>
            <w:pPr>
              <w:rPr>
                <w:rFonts w:ascii="仿宋" w:hAnsi="仿宋" w:eastAsia="仿宋"/>
                <w:sz w:val="24"/>
              </w:rPr>
            </w:pPr>
          </w:p>
        </w:tc>
        <w:tc>
          <w:tcPr>
            <w:tcW w:w="1574" w:type="dxa"/>
            <w:gridSpan w:val="3"/>
            <w:vAlign w:val="center"/>
          </w:tcPr>
          <w:p>
            <w:pPr>
              <w:rPr>
                <w:rFonts w:ascii="仿宋" w:hAnsi="仿宋" w:eastAsia="仿宋"/>
                <w:sz w:val="24"/>
              </w:rPr>
            </w:pPr>
            <w:r>
              <w:rPr>
                <w:rFonts w:hint="eastAsia" w:ascii="仿宋" w:hAnsi="仿宋" w:eastAsia="仿宋"/>
                <w:sz w:val="24"/>
              </w:rPr>
              <w:t>学历</w:t>
            </w:r>
          </w:p>
        </w:tc>
        <w:tc>
          <w:tcPr>
            <w:tcW w:w="1457" w:type="dxa"/>
            <w:gridSpan w:val="3"/>
            <w:vAlign w:val="top"/>
          </w:tcPr>
          <w:p>
            <w:pPr>
              <w:rPr>
                <w:rFonts w:ascii="仿宋" w:hAnsi="仿宋" w:eastAsia="仿宋"/>
                <w:sz w:val="24"/>
              </w:rPr>
            </w:pPr>
          </w:p>
        </w:tc>
        <w:tc>
          <w:tcPr>
            <w:tcW w:w="1783" w:type="dxa"/>
            <w:vMerge w:val="continue"/>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911" w:type="dxa"/>
            <w:gridSpan w:val="3"/>
            <w:vAlign w:val="center"/>
          </w:tcPr>
          <w:p>
            <w:pPr>
              <w:rPr>
                <w:rFonts w:ascii="仿宋" w:hAnsi="仿宋" w:eastAsia="仿宋"/>
                <w:sz w:val="24"/>
              </w:rPr>
            </w:pPr>
            <w:r>
              <w:rPr>
                <w:rFonts w:hint="eastAsia" w:ascii="仿宋" w:hAnsi="仿宋" w:eastAsia="仿宋"/>
                <w:sz w:val="24"/>
              </w:rPr>
              <w:t>籍贯</w:t>
            </w:r>
          </w:p>
        </w:tc>
        <w:tc>
          <w:tcPr>
            <w:tcW w:w="2789" w:type="dxa"/>
            <w:gridSpan w:val="3"/>
            <w:vAlign w:val="top"/>
          </w:tcPr>
          <w:p>
            <w:pPr>
              <w:rPr>
                <w:rFonts w:ascii="仿宋" w:hAnsi="仿宋" w:eastAsia="仿宋"/>
                <w:sz w:val="24"/>
              </w:rPr>
            </w:pPr>
          </w:p>
        </w:tc>
        <w:tc>
          <w:tcPr>
            <w:tcW w:w="1574" w:type="dxa"/>
            <w:gridSpan w:val="3"/>
            <w:vAlign w:val="top"/>
          </w:tcPr>
          <w:p>
            <w:pPr>
              <w:rPr>
                <w:rFonts w:ascii="仿宋" w:hAnsi="仿宋" w:eastAsia="仿宋"/>
                <w:sz w:val="24"/>
              </w:rPr>
            </w:pPr>
            <w:r>
              <w:rPr>
                <w:rFonts w:hint="eastAsia" w:ascii="仿宋" w:hAnsi="仿宋" w:eastAsia="仿宋"/>
                <w:sz w:val="24"/>
              </w:rPr>
              <w:t>婚姻状况</w:t>
            </w:r>
          </w:p>
        </w:tc>
        <w:tc>
          <w:tcPr>
            <w:tcW w:w="1457" w:type="dxa"/>
            <w:gridSpan w:val="3"/>
            <w:vAlign w:val="top"/>
          </w:tcPr>
          <w:p>
            <w:pPr>
              <w:rPr>
                <w:rFonts w:ascii="仿宋" w:hAnsi="仿宋" w:eastAsia="仿宋"/>
                <w:sz w:val="24"/>
              </w:rPr>
            </w:pPr>
          </w:p>
        </w:tc>
        <w:tc>
          <w:tcPr>
            <w:tcW w:w="1783" w:type="dxa"/>
            <w:vMerge w:val="continue"/>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1911" w:type="dxa"/>
            <w:gridSpan w:val="3"/>
            <w:vAlign w:val="center"/>
          </w:tcPr>
          <w:p>
            <w:pPr>
              <w:rPr>
                <w:rFonts w:ascii="仿宋" w:hAnsi="仿宋" w:eastAsia="仿宋"/>
                <w:sz w:val="24"/>
              </w:rPr>
            </w:pPr>
            <w:r>
              <w:rPr>
                <w:rFonts w:hint="eastAsia" w:ascii="仿宋" w:hAnsi="仿宋" w:eastAsia="仿宋"/>
                <w:sz w:val="24"/>
              </w:rPr>
              <w:t>身份证号</w:t>
            </w:r>
          </w:p>
        </w:tc>
        <w:tc>
          <w:tcPr>
            <w:tcW w:w="2789" w:type="dxa"/>
            <w:gridSpan w:val="3"/>
            <w:vAlign w:val="top"/>
          </w:tcPr>
          <w:p>
            <w:pPr>
              <w:rPr>
                <w:rFonts w:ascii="仿宋" w:hAnsi="仿宋" w:eastAsia="仿宋"/>
                <w:sz w:val="24"/>
              </w:rPr>
            </w:pPr>
          </w:p>
        </w:tc>
        <w:tc>
          <w:tcPr>
            <w:tcW w:w="1574" w:type="dxa"/>
            <w:gridSpan w:val="3"/>
            <w:vAlign w:val="top"/>
          </w:tcPr>
          <w:p>
            <w:pPr>
              <w:rPr>
                <w:rFonts w:ascii="仿宋" w:hAnsi="仿宋" w:eastAsia="仿宋"/>
                <w:sz w:val="24"/>
              </w:rPr>
            </w:pPr>
            <w:r>
              <w:rPr>
                <w:rFonts w:hint="eastAsia" w:ascii="仿宋" w:hAnsi="仿宋" w:eastAsia="仿宋"/>
                <w:sz w:val="24"/>
              </w:rPr>
              <w:t>有何特长</w:t>
            </w:r>
          </w:p>
        </w:tc>
        <w:tc>
          <w:tcPr>
            <w:tcW w:w="1457" w:type="dxa"/>
            <w:gridSpan w:val="3"/>
            <w:vAlign w:val="top"/>
          </w:tcPr>
          <w:p>
            <w:pPr>
              <w:rPr>
                <w:rFonts w:ascii="仿宋" w:hAnsi="仿宋" w:eastAsia="仿宋"/>
                <w:sz w:val="24"/>
              </w:rPr>
            </w:pPr>
          </w:p>
        </w:tc>
        <w:tc>
          <w:tcPr>
            <w:tcW w:w="1783" w:type="dxa"/>
            <w:vMerge w:val="continue"/>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trPr>
        <w:tc>
          <w:tcPr>
            <w:tcW w:w="1911" w:type="dxa"/>
            <w:gridSpan w:val="3"/>
            <w:vAlign w:val="center"/>
          </w:tcPr>
          <w:p>
            <w:pPr>
              <w:rPr>
                <w:rFonts w:ascii="仿宋" w:hAnsi="仿宋" w:eastAsia="仿宋"/>
                <w:sz w:val="24"/>
              </w:rPr>
            </w:pPr>
            <w:r>
              <w:rPr>
                <w:rFonts w:hint="eastAsia" w:ascii="仿宋" w:hAnsi="仿宋" w:eastAsia="仿宋"/>
                <w:sz w:val="24"/>
              </w:rPr>
              <w:t>毕业院校</w:t>
            </w:r>
          </w:p>
        </w:tc>
        <w:tc>
          <w:tcPr>
            <w:tcW w:w="2789" w:type="dxa"/>
            <w:gridSpan w:val="3"/>
            <w:vAlign w:val="top"/>
          </w:tcPr>
          <w:p>
            <w:pPr>
              <w:rPr>
                <w:rFonts w:ascii="仿宋" w:hAnsi="仿宋" w:eastAsia="仿宋"/>
                <w:sz w:val="24"/>
              </w:rPr>
            </w:pPr>
          </w:p>
        </w:tc>
        <w:tc>
          <w:tcPr>
            <w:tcW w:w="1574" w:type="dxa"/>
            <w:gridSpan w:val="3"/>
            <w:vAlign w:val="center"/>
          </w:tcPr>
          <w:p>
            <w:pPr>
              <w:rPr>
                <w:rFonts w:ascii="仿宋" w:hAnsi="仿宋" w:eastAsia="仿宋"/>
                <w:sz w:val="24"/>
              </w:rPr>
            </w:pPr>
            <w:r>
              <w:rPr>
                <w:rFonts w:hint="eastAsia" w:ascii="仿宋" w:hAnsi="仿宋" w:eastAsia="仿宋"/>
                <w:sz w:val="24"/>
              </w:rPr>
              <w:t>学制</w:t>
            </w:r>
          </w:p>
        </w:tc>
        <w:tc>
          <w:tcPr>
            <w:tcW w:w="1457" w:type="dxa"/>
            <w:gridSpan w:val="3"/>
            <w:vAlign w:val="top"/>
          </w:tcPr>
          <w:p>
            <w:pPr>
              <w:rPr>
                <w:rFonts w:ascii="仿宋" w:hAnsi="仿宋" w:eastAsia="仿宋"/>
                <w:sz w:val="24"/>
              </w:rPr>
            </w:pPr>
          </w:p>
        </w:tc>
        <w:tc>
          <w:tcPr>
            <w:tcW w:w="1783" w:type="dxa"/>
            <w:vMerge w:val="continue"/>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1" w:type="dxa"/>
            <w:gridSpan w:val="3"/>
            <w:vAlign w:val="center"/>
          </w:tcPr>
          <w:p>
            <w:pPr>
              <w:rPr>
                <w:rFonts w:ascii="仿宋" w:hAnsi="仿宋" w:eastAsia="仿宋"/>
                <w:sz w:val="24"/>
              </w:rPr>
            </w:pPr>
            <w:r>
              <w:rPr>
                <w:rFonts w:hint="eastAsia" w:ascii="仿宋" w:hAnsi="仿宋" w:eastAsia="仿宋"/>
                <w:sz w:val="24"/>
              </w:rPr>
              <w:t>所学专业</w:t>
            </w:r>
          </w:p>
        </w:tc>
        <w:tc>
          <w:tcPr>
            <w:tcW w:w="2789" w:type="dxa"/>
            <w:gridSpan w:val="3"/>
            <w:vAlign w:val="top"/>
          </w:tcPr>
          <w:p>
            <w:pPr>
              <w:rPr>
                <w:rFonts w:ascii="仿宋" w:hAnsi="仿宋" w:eastAsia="仿宋"/>
                <w:sz w:val="24"/>
              </w:rPr>
            </w:pPr>
          </w:p>
        </w:tc>
        <w:tc>
          <w:tcPr>
            <w:tcW w:w="1574" w:type="dxa"/>
            <w:gridSpan w:val="3"/>
            <w:vAlign w:val="top"/>
          </w:tcPr>
          <w:p>
            <w:pPr>
              <w:rPr>
                <w:rFonts w:ascii="仿宋" w:hAnsi="仿宋" w:eastAsia="仿宋"/>
                <w:sz w:val="24"/>
              </w:rPr>
            </w:pPr>
            <w:r>
              <w:rPr>
                <w:rFonts w:hint="eastAsia" w:ascii="仿宋" w:hAnsi="仿宋" w:eastAsia="仿宋"/>
                <w:sz w:val="24"/>
              </w:rPr>
              <w:t>学位及证书</w:t>
            </w:r>
          </w:p>
          <w:p>
            <w:pPr>
              <w:rPr>
                <w:rFonts w:ascii="仿宋" w:hAnsi="仿宋" w:eastAsia="仿宋"/>
                <w:sz w:val="24"/>
              </w:rPr>
            </w:pPr>
            <w:r>
              <w:rPr>
                <w:rFonts w:hint="eastAsia" w:ascii="仿宋" w:hAnsi="仿宋" w:eastAsia="仿宋"/>
                <w:sz w:val="24"/>
              </w:rPr>
              <w:t>编号</w:t>
            </w:r>
          </w:p>
        </w:tc>
        <w:tc>
          <w:tcPr>
            <w:tcW w:w="3240" w:type="dxa"/>
            <w:gridSpan w:val="4"/>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1" w:type="dxa"/>
            <w:gridSpan w:val="3"/>
            <w:vAlign w:val="center"/>
          </w:tcPr>
          <w:p>
            <w:pPr>
              <w:rPr>
                <w:rFonts w:ascii="仿宋" w:hAnsi="仿宋" w:eastAsia="仿宋"/>
                <w:sz w:val="24"/>
              </w:rPr>
            </w:pPr>
            <w:r>
              <w:rPr>
                <w:rFonts w:hint="eastAsia" w:ascii="仿宋" w:hAnsi="仿宋" w:eastAsia="仿宋"/>
                <w:sz w:val="24"/>
              </w:rPr>
              <w:t>计算机等级证编号</w:t>
            </w:r>
          </w:p>
        </w:tc>
        <w:tc>
          <w:tcPr>
            <w:tcW w:w="2789" w:type="dxa"/>
            <w:gridSpan w:val="3"/>
            <w:vAlign w:val="center"/>
          </w:tcPr>
          <w:p>
            <w:pPr>
              <w:rPr>
                <w:rFonts w:ascii="仿宋" w:hAnsi="仿宋" w:eastAsia="仿宋"/>
                <w:sz w:val="24"/>
              </w:rPr>
            </w:pPr>
          </w:p>
        </w:tc>
        <w:tc>
          <w:tcPr>
            <w:tcW w:w="1574" w:type="dxa"/>
            <w:gridSpan w:val="3"/>
            <w:vAlign w:val="top"/>
          </w:tcPr>
          <w:p>
            <w:pPr>
              <w:rPr>
                <w:rFonts w:ascii="仿宋" w:hAnsi="仿宋" w:eastAsia="仿宋"/>
                <w:sz w:val="24"/>
              </w:rPr>
            </w:pPr>
            <w:r>
              <w:rPr>
                <w:rFonts w:hint="eastAsia" w:ascii="仿宋" w:hAnsi="仿宋" w:eastAsia="仿宋"/>
                <w:sz w:val="24"/>
              </w:rPr>
              <w:t>英语等级证编号</w:t>
            </w:r>
          </w:p>
        </w:tc>
        <w:tc>
          <w:tcPr>
            <w:tcW w:w="3240" w:type="dxa"/>
            <w:gridSpan w:val="4"/>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1911" w:type="dxa"/>
            <w:gridSpan w:val="3"/>
            <w:vAlign w:val="top"/>
          </w:tcPr>
          <w:p>
            <w:pPr>
              <w:rPr>
                <w:rFonts w:ascii="仿宋" w:hAnsi="仿宋" w:eastAsia="仿宋"/>
                <w:sz w:val="24"/>
              </w:rPr>
            </w:pPr>
            <w:r>
              <w:rPr>
                <w:rFonts w:hint="eastAsia" w:ascii="仿宋" w:hAnsi="仿宋" w:eastAsia="仿宋"/>
                <w:sz w:val="24"/>
              </w:rPr>
              <w:t>档案保管单位</w:t>
            </w:r>
          </w:p>
        </w:tc>
        <w:tc>
          <w:tcPr>
            <w:tcW w:w="3164" w:type="dxa"/>
            <w:gridSpan w:val="4"/>
            <w:vAlign w:val="top"/>
          </w:tcPr>
          <w:p>
            <w:pPr>
              <w:rPr>
                <w:rFonts w:ascii="仿宋" w:hAnsi="仿宋" w:eastAsia="仿宋"/>
                <w:sz w:val="24"/>
              </w:rPr>
            </w:pPr>
          </w:p>
        </w:tc>
        <w:tc>
          <w:tcPr>
            <w:tcW w:w="1604" w:type="dxa"/>
            <w:gridSpan w:val="4"/>
            <w:vAlign w:val="top"/>
          </w:tcPr>
          <w:p>
            <w:pPr>
              <w:rPr>
                <w:rFonts w:ascii="仿宋" w:hAnsi="仿宋" w:eastAsia="仿宋"/>
                <w:sz w:val="24"/>
              </w:rPr>
            </w:pPr>
            <w:r>
              <w:rPr>
                <w:rFonts w:hint="eastAsia" w:ascii="仿宋" w:hAnsi="仿宋" w:eastAsia="仿宋"/>
                <w:sz w:val="24"/>
              </w:rPr>
              <w:t>教师资格证编号</w:t>
            </w:r>
          </w:p>
        </w:tc>
        <w:tc>
          <w:tcPr>
            <w:tcW w:w="2835" w:type="dxa"/>
            <w:gridSpan w:val="2"/>
            <w:vAlign w:val="top"/>
          </w:tcPr>
          <w:p>
            <w:pPr>
              <w:rPr>
                <w:rFonts w:ascii="仿宋" w:hAnsi="仿宋" w:eastAsia="仿宋"/>
                <w:sz w:val="24"/>
              </w:rPr>
            </w:pPr>
            <w:r>
              <w:rPr>
                <w:rFonts w:hint="eastAsia" w:ascii="仿宋" w:hAnsi="仿宋" w:eastAsia="仿宋"/>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911" w:type="dxa"/>
            <w:gridSpan w:val="3"/>
            <w:vAlign w:val="top"/>
          </w:tcPr>
          <w:p>
            <w:pPr>
              <w:rPr>
                <w:rFonts w:ascii="仿宋" w:hAnsi="仿宋" w:eastAsia="仿宋"/>
                <w:sz w:val="24"/>
              </w:rPr>
            </w:pPr>
            <w:r>
              <w:rPr>
                <w:rFonts w:hint="eastAsia" w:ascii="仿宋" w:hAnsi="仿宋" w:eastAsia="仿宋"/>
                <w:sz w:val="24"/>
              </w:rPr>
              <w:t>通讯地址</w:t>
            </w:r>
          </w:p>
        </w:tc>
        <w:tc>
          <w:tcPr>
            <w:tcW w:w="3164" w:type="dxa"/>
            <w:gridSpan w:val="4"/>
            <w:vAlign w:val="top"/>
          </w:tcPr>
          <w:p>
            <w:pPr>
              <w:rPr>
                <w:rFonts w:ascii="仿宋" w:hAnsi="仿宋" w:eastAsia="仿宋"/>
                <w:sz w:val="24"/>
              </w:rPr>
            </w:pPr>
          </w:p>
        </w:tc>
        <w:tc>
          <w:tcPr>
            <w:tcW w:w="1604" w:type="dxa"/>
            <w:gridSpan w:val="4"/>
            <w:vAlign w:val="top"/>
          </w:tcPr>
          <w:p>
            <w:pPr>
              <w:rPr>
                <w:rFonts w:ascii="仿宋" w:hAnsi="仿宋" w:eastAsia="仿宋"/>
                <w:sz w:val="24"/>
              </w:rPr>
            </w:pPr>
            <w:r>
              <w:rPr>
                <w:rFonts w:hint="eastAsia" w:ascii="仿宋" w:hAnsi="仿宋" w:eastAsia="仿宋"/>
                <w:sz w:val="24"/>
              </w:rPr>
              <w:t>邮政编码</w:t>
            </w:r>
          </w:p>
        </w:tc>
        <w:tc>
          <w:tcPr>
            <w:tcW w:w="2835" w:type="dxa"/>
            <w:gridSpan w:val="2"/>
            <w:vAlign w:val="top"/>
          </w:tcPr>
          <w:p>
            <w:pPr>
              <w:rPr>
                <w:rFonts w:ascii="仿宋" w:hAnsi="仿宋" w:eastAsia="仿宋"/>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1911" w:type="dxa"/>
            <w:gridSpan w:val="3"/>
            <w:vAlign w:val="top"/>
          </w:tcPr>
          <w:p>
            <w:pPr>
              <w:rPr>
                <w:rFonts w:ascii="仿宋" w:hAnsi="仿宋" w:eastAsia="仿宋"/>
                <w:sz w:val="24"/>
              </w:rPr>
            </w:pPr>
            <w:r>
              <w:rPr>
                <w:rFonts w:hint="eastAsia" w:ascii="仿宋" w:hAnsi="仿宋" w:eastAsia="仿宋"/>
                <w:sz w:val="24"/>
              </w:rPr>
              <w:t>联系电话</w:t>
            </w:r>
          </w:p>
        </w:tc>
        <w:tc>
          <w:tcPr>
            <w:tcW w:w="3164" w:type="dxa"/>
            <w:gridSpan w:val="4"/>
            <w:vAlign w:val="top"/>
          </w:tcPr>
          <w:p>
            <w:pPr>
              <w:rPr>
                <w:rFonts w:ascii="仿宋" w:hAnsi="仿宋" w:eastAsia="仿宋"/>
                <w:sz w:val="24"/>
              </w:rPr>
            </w:pPr>
          </w:p>
        </w:tc>
        <w:tc>
          <w:tcPr>
            <w:tcW w:w="1604" w:type="dxa"/>
            <w:gridSpan w:val="4"/>
            <w:vAlign w:val="top"/>
          </w:tcPr>
          <w:p>
            <w:pPr>
              <w:rPr>
                <w:rFonts w:ascii="仿宋" w:hAnsi="仿宋" w:eastAsia="仿宋"/>
                <w:sz w:val="24"/>
              </w:rPr>
            </w:pPr>
            <w:r>
              <w:rPr>
                <w:rFonts w:hint="eastAsia" w:ascii="仿宋" w:hAnsi="仿宋" w:eastAsia="仿宋"/>
                <w:sz w:val="24"/>
              </w:rPr>
              <w:t>电子邮箱</w:t>
            </w:r>
          </w:p>
        </w:tc>
        <w:tc>
          <w:tcPr>
            <w:tcW w:w="2835" w:type="dxa"/>
            <w:gridSpan w:val="2"/>
            <w:vAlign w:val="top"/>
          </w:tcPr>
          <w:p>
            <w:pPr>
              <w:rPr>
                <w:rFonts w:ascii="仿宋" w:hAnsi="仿宋" w:eastAsia="仿宋"/>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1" w:type="dxa"/>
            <w:gridSpan w:val="3"/>
            <w:vAlign w:val="center"/>
          </w:tcPr>
          <w:p>
            <w:pPr>
              <w:rPr>
                <w:rFonts w:ascii="仿宋" w:hAnsi="仿宋" w:eastAsia="仿宋"/>
                <w:sz w:val="24"/>
              </w:rPr>
            </w:pPr>
            <w:r>
              <w:rPr>
                <w:rFonts w:hint="eastAsia" w:ascii="仿宋" w:hAnsi="仿宋" w:eastAsia="仿宋"/>
                <w:sz w:val="24"/>
              </w:rPr>
              <w:t>简历</w:t>
            </w:r>
          </w:p>
        </w:tc>
        <w:tc>
          <w:tcPr>
            <w:tcW w:w="7603" w:type="dxa"/>
            <w:gridSpan w:val="10"/>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1" w:type="dxa"/>
            <w:gridSpan w:val="3"/>
            <w:vAlign w:val="top"/>
          </w:tcPr>
          <w:p>
            <w:pPr>
              <w:rPr>
                <w:rFonts w:ascii="仿宋" w:hAnsi="仿宋" w:eastAsia="仿宋"/>
                <w:sz w:val="24"/>
              </w:rPr>
            </w:pPr>
            <w:r>
              <w:rPr>
                <w:rFonts w:hint="eastAsia" w:ascii="仿宋" w:hAnsi="仿宋" w:eastAsia="仿宋"/>
                <w:sz w:val="24"/>
              </w:rPr>
              <w:t>与招聘岗位相关的实践经历或取得的成绩</w:t>
            </w:r>
          </w:p>
        </w:tc>
        <w:tc>
          <w:tcPr>
            <w:tcW w:w="7603" w:type="dxa"/>
            <w:gridSpan w:val="10"/>
            <w:vAlign w:val="top"/>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3" w:hRule="atLeast"/>
        </w:trPr>
        <w:tc>
          <w:tcPr>
            <w:tcW w:w="1911" w:type="dxa"/>
            <w:gridSpan w:val="3"/>
            <w:vAlign w:val="center"/>
          </w:tcPr>
          <w:p>
            <w:pPr>
              <w:rPr>
                <w:rFonts w:ascii="仿宋" w:hAnsi="仿宋" w:eastAsia="仿宋"/>
                <w:sz w:val="24"/>
              </w:rPr>
            </w:pPr>
            <w:r>
              <w:rPr>
                <w:rFonts w:hint="eastAsia" w:ascii="仿宋" w:hAnsi="仿宋" w:eastAsia="仿宋"/>
                <w:sz w:val="24"/>
              </w:rPr>
              <w:t>应聘人的承诺</w:t>
            </w:r>
          </w:p>
        </w:tc>
        <w:tc>
          <w:tcPr>
            <w:tcW w:w="7603" w:type="dxa"/>
            <w:gridSpan w:val="10"/>
            <w:vAlign w:val="top"/>
          </w:tcPr>
          <w:p>
            <w:pPr>
              <w:rPr>
                <w:rFonts w:ascii="仿宋" w:hAnsi="仿宋" w:eastAsia="仿宋"/>
                <w:sz w:val="24"/>
              </w:rPr>
            </w:pPr>
            <w:r>
              <w:rPr>
                <w:rFonts w:hint="eastAsia" w:ascii="仿宋" w:hAnsi="仿宋" w:eastAsia="仿宋"/>
                <w:sz w:val="24"/>
              </w:rPr>
              <w:t>本人郑重承诺：如期完成学业并取得相应证书（毕业证、学位证及对应的教师资格证等），整个招聘考试过程中所提供的材料真实有效，符合应聘岗位所需的资格条件，如有弄虚作假，承诺自动放弃考试和聘用资格。                             承诺人签名：</w:t>
            </w:r>
          </w:p>
          <w:p>
            <w:pPr>
              <w:rPr>
                <w:rFonts w:ascii="仿宋" w:hAnsi="仿宋" w:eastAsia="仿宋"/>
                <w:sz w:val="24"/>
              </w:rPr>
            </w:pPr>
            <w:r>
              <w:rPr>
                <w:rFonts w:hint="eastAsia" w:ascii="仿宋" w:hAnsi="仿宋" w:eastAsia="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5" w:hRule="atLeast"/>
        </w:trPr>
        <w:tc>
          <w:tcPr>
            <w:tcW w:w="849" w:type="dxa"/>
            <w:vAlign w:val="center"/>
          </w:tcPr>
          <w:p>
            <w:pPr>
              <w:rPr>
                <w:rFonts w:ascii="仿宋" w:hAnsi="仿宋" w:eastAsia="仿宋"/>
                <w:sz w:val="24"/>
              </w:rPr>
            </w:pPr>
            <w:r>
              <w:rPr>
                <w:rFonts w:hint="eastAsia" w:ascii="仿宋" w:hAnsi="仿宋" w:eastAsia="仿宋"/>
                <w:sz w:val="24"/>
              </w:rPr>
              <w:t>招聘单位</w:t>
            </w:r>
          </w:p>
          <w:p>
            <w:pPr>
              <w:rPr>
                <w:rFonts w:ascii="仿宋" w:hAnsi="仿宋" w:eastAsia="仿宋"/>
                <w:sz w:val="24"/>
              </w:rPr>
            </w:pPr>
            <w:r>
              <w:rPr>
                <w:rFonts w:hint="eastAsia" w:ascii="仿宋" w:hAnsi="仿宋" w:eastAsia="仿宋"/>
                <w:sz w:val="24"/>
              </w:rPr>
              <w:t>审查意见</w:t>
            </w:r>
          </w:p>
        </w:tc>
        <w:tc>
          <w:tcPr>
            <w:tcW w:w="4362" w:type="dxa"/>
            <w:gridSpan w:val="7"/>
            <w:vAlign w:val="center"/>
          </w:tcPr>
          <w:p>
            <w:pPr>
              <w:rPr>
                <w:rFonts w:ascii="仿宋" w:hAnsi="仿宋" w:eastAsia="仿宋"/>
                <w:sz w:val="24"/>
              </w:rPr>
            </w:pPr>
          </w:p>
          <w:p>
            <w:pPr>
              <w:rPr>
                <w:rFonts w:ascii="仿宋" w:hAnsi="仿宋" w:eastAsia="仿宋"/>
                <w:sz w:val="24"/>
              </w:rPr>
            </w:pPr>
          </w:p>
          <w:p>
            <w:pPr>
              <w:rPr>
                <w:rFonts w:ascii="仿宋" w:hAnsi="仿宋" w:eastAsia="仿宋"/>
                <w:sz w:val="24"/>
              </w:rPr>
            </w:pPr>
            <w:r>
              <w:rPr>
                <w:rFonts w:hint="eastAsia" w:ascii="仿宋" w:hAnsi="仿宋" w:eastAsia="仿宋"/>
                <w:sz w:val="24"/>
              </w:rPr>
              <w:t xml:space="preserve">  签名(盖章)：</w:t>
            </w:r>
          </w:p>
        </w:tc>
        <w:tc>
          <w:tcPr>
            <w:tcW w:w="1276" w:type="dxa"/>
            <w:gridSpan w:val="2"/>
            <w:vAlign w:val="center"/>
          </w:tcPr>
          <w:p>
            <w:pPr>
              <w:rPr>
                <w:rFonts w:ascii="仿宋" w:hAnsi="仿宋" w:eastAsia="仿宋"/>
                <w:sz w:val="24"/>
              </w:rPr>
            </w:pPr>
            <w:r>
              <w:rPr>
                <w:rFonts w:hint="eastAsia" w:ascii="仿宋" w:hAnsi="仿宋" w:eastAsia="仿宋"/>
                <w:sz w:val="24"/>
              </w:rPr>
              <w:t>人社部门审查意见</w:t>
            </w:r>
          </w:p>
        </w:tc>
        <w:tc>
          <w:tcPr>
            <w:tcW w:w="3027" w:type="dxa"/>
            <w:gridSpan w:val="3"/>
            <w:vAlign w:val="center"/>
          </w:tcPr>
          <w:p>
            <w:pPr>
              <w:rPr>
                <w:rFonts w:ascii="仿宋" w:hAnsi="仿宋" w:eastAsia="仿宋"/>
                <w:sz w:val="24"/>
              </w:rPr>
            </w:pPr>
          </w:p>
          <w:p>
            <w:pPr>
              <w:rPr>
                <w:rFonts w:ascii="仿宋" w:hAnsi="仿宋" w:eastAsia="仿宋"/>
                <w:sz w:val="24"/>
              </w:rPr>
            </w:pPr>
            <w:r>
              <w:rPr>
                <w:rFonts w:hint="eastAsia" w:ascii="仿宋" w:hAnsi="仿宋" w:eastAsia="仿宋"/>
                <w:sz w:val="24"/>
              </w:rPr>
              <w:t>签名(盖章)：</w:t>
            </w:r>
          </w:p>
        </w:tc>
      </w:tr>
    </w:tbl>
    <w:p>
      <w:pPr>
        <w:rPr>
          <w:rFonts w:ascii="仿宋" w:hAnsi="仿宋" w:eastAsia="仿宋"/>
          <w:sz w:val="24"/>
        </w:rPr>
      </w:pPr>
      <w:r>
        <w:rPr>
          <w:rFonts w:hint="eastAsia" w:ascii="仿宋" w:hAnsi="仿宋" w:eastAsia="仿宋"/>
          <w:sz w:val="24"/>
        </w:rPr>
        <w:t>注：1、为确保能够将考试信息及时通知报名人员，报名人员必须填写有效地址及固定电话、移动电话并保证电话畅通，否则因联系方式原因影响考试的，由报名人员本人承担责任。</w:t>
      </w:r>
    </w:p>
    <w:p>
      <w:pPr>
        <w:ind w:firstLine="480"/>
        <w:rPr>
          <w:rFonts w:hint="eastAsia" w:ascii="仿宋" w:hAnsi="仿宋" w:eastAsia="仿宋"/>
          <w:sz w:val="24"/>
        </w:rPr>
      </w:pPr>
      <w:r>
        <w:rPr>
          <w:rFonts w:hint="eastAsia" w:ascii="仿宋" w:hAnsi="仿宋" w:eastAsia="仿宋"/>
          <w:sz w:val="24"/>
        </w:rPr>
        <w:t>2、本表一式二份，现场资格审查时连同相关证书(身份证、学生证、毕业生就业推荐表、各类荣誉证书)复印件一份交市人社局，一份交各招聘单位。</w:t>
      </w:r>
    </w:p>
    <w:p>
      <w:pPr>
        <w:rPr>
          <w:rFonts w:hint="eastAsia" w:ascii="仿宋" w:hAnsi="仿宋" w:eastAsia="仿宋"/>
          <w:b/>
          <w:sz w:val="28"/>
          <w:szCs w:val="28"/>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1\wps\0.docx" TargetMode="Externa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