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85"/>
        <w:gridCol w:w="679"/>
        <w:gridCol w:w="576"/>
        <w:gridCol w:w="576"/>
        <w:gridCol w:w="576"/>
        <w:gridCol w:w="536"/>
        <w:gridCol w:w="474"/>
        <w:gridCol w:w="569"/>
        <w:gridCol w:w="231"/>
        <w:gridCol w:w="231"/>
        <w:gridCol w:w="258"/>
        <w:gridCol w:w="258"/>
        <w:gridCol w:w="489"/>
        <w:gridCol w:w="533"/>
        <w:gridCol w:w="473"/>
        <w:gridCol w:w="5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邵阳职业技术学院2018-2019学年国家奖学金参评学生积分呈报表（表3）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院（系）名称：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学习成绩得分</w:t>
            </w:r>
          </w:p>
        </w:tc>
        <w:tc>
          <w:tcPr>
            <w:tcW w:w="0" w:type="auto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综合素质和能力得分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担任学生干部情况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0" w:type="auto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获奖情况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职务名称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类型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省（级）及以上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地市级及以上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学院级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院、系级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院（系）主任签名（加盖公章）：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年  　月 　日  </w:t>
            </w:r>
          </w:p>
        </w:tc>
      </w:tr>
    </w:tbl>
    <w:p>
      <w:pPr>
        <w:ind w:firstLine="3360" w:firstLineChars="160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