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邵阳职业技术学院文明课堂评比登记表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抽查日期：     年  月  日               星期（    ）</w:t>
      </w:r>
    </w:p>
    <w:tbl>
      <w:tblPr>
        <w:tblStyle w:val="3"/>
        <w:tblW w:w="978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851"/>
        <w:gridCol w:w="709"/>
        <w:gridCol w:w="850"/>
        <w:gridCol w:w="992"/>
        <w:gridCol w:w="993"/>
        <w:gridCol w:w="992"/>
        <w:gridCol w:w="99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restart"/>
            <w:vAlign w:val="center"/>
          </w:tcPr>
          <w:p>
            <w:pPr>
              <w:rPr>
                <w:rFonts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eastAsiaTheme="minorEastAsia" w:cstheme="minorBidi"/>
                <w:b/>
                <w:sz w:val="28"/>
                <w:szCs w:val="28"/>
              </w:rPr>
              <w:t>抽查单位与地点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rPr>
                <w:rFonts w:eastAsiaTheme="minorEastAsia" w:cstheme="minorBidi"/>
                <w:sz w:val="24"/>
              </w:rPr>
            </w:pPr>
            <w:r>
              <w:rPr>
                <w:rFonts w:hint="eastAsia" w:eastAsiaTheme="minorEastAsia" w:cstheme="minorBidi"/>
                <w:sz w:val="24"/>
              </w:rPr>
              <w:t>扣分标准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电梯学院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汽车学院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财会工商系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建筑工程系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生物工程系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信息技术系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五年制大专部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continue"/>
          </w:tcPr>
          <w:p>
            <w:pPr>
              <w:rPr>
                <w:rFonts w:eastAsiaTheme="minorEastAsia" w:cstheme="minorBidi"/>
                <w:sz w:val="24"/>
              </w:rPr>
            </w:pPr>
          </w:p>
        </w:tc>
        <w:tc>
          <w:tcPr>
            <w:tcW w:w="851" w:type="dxa"/>
            <w:vMerge w:val="continue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抽查具体时间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1.地面未打扫，有明显脏物或垃圾丢弃现象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扣1分/次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2.有垃圾堆积现象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扣2分/次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3.墙壁有蜘蛛网，或有不雅印记、涂画、张贴、悬挂等现象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扣1分/次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4.卫生工具、教学器具及其他物品摆设凌乱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扣1分/次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5.有学生抽烟现象（含室内外有丢弃烟蒂）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扣5分/次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6.有玩手机、吃零食、睡觉等现象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扣1分/次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7.有讲小话、吵闹、擅自走动现象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扣1分/次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8.有严重影响教学秩序或不文明现象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扣2分/次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restart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9.缺勤率（含迟到、早退或缺课，不考虑请假因素）达10%扣1分/次，达20%扣2分/次，依此类推。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应到人数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实到人数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缺勤率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扣分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总扣分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总得分（基础分100分）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</w:tbl>
    <w:p>
      <w:r>
        <w:rPr>
          <w:rFonts w:hint="eastAsia"/>
          <w:sz w:val="28"/>
          <w:szCs w:val="28"/>
        </w:rPr>
        <w:t>检查人员签名：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